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84"/>
          <w:szCs w:val="84"/>
        </w:rPr>
      </w:pPr>
    </w:p>
    <w:p>
      <w:pPr>
        <w:jc w:val="center"/>
        <w:rPr>
          <w:b/>
          <w:bCs/>
          <w:sz w:val="84"/>
          <w:szCs w:val="84"/>
        </w:rPr>
      </w:pPr>
      <w:r>
        <w:drawing>
          <wp:inline distT="0" distB="0" distL="0" distR="0">
            <wp:extent cx="5270500" cy="1195070"/>
            <wp:effectExtent l="0" t="0" r="6350" b="508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5270500" cy="1195070"/>
                    </a:xfrm>
                    <a:prstGeom prst="rect">
                      <a:avLst/>
                    </a:prstGeom>
                  </pic:spPr>
                </pic:pic>
              </a:graphicData>
            </a:graphic>
          </wp:inline>
        </w:drawing>
      </w:r>
    </w:p>
    <w:p>
      <w:pPr>
        <w:jc w:val="center"/>
        <w:rPr>
          <w:b/>
          <w:bCs/>
          <w:sz w:val="84"/>
          <w:szCs w:val="84"/>
        </w:rPr>
      </w:pPr>
    </w:p>
    <w:p>
      <w:pPr>
        <w:jc w:val="center"/>
        <w:rPr>
          <w:b/>
          <w:bCs/>
          <w:sz w:val="84"/>
          <w:szCs w:val="84"/>
        </w:rPr>
      </w:pPr>
      <w:r>
        <w:rPr>
          <w:rFonts w:hint="eastAsia"/>
          <w:b/>
          <w:bCs/>
          <w:sz w:val="84"/>
          <w:szCs w:val="84"/>
        </w:rPr>
        <w:t>课程教学大纲</w:t>
      </w:r>
    </w:p>
    <w:p>
      <w:pPr>
        <w:jc w:val="center"/>
        <w:rPr>
          <w:rFonts w:ascii="Times New Roman" w:hAnsi="Times New Roman" w:cs="Times New Roman"/>
          <w:b/>
          <w:bCs/>
          <w:sz w:val="40"/>
          <w:szCs w:val="84"/>
        </w:rPr>
      </w:pPr>
    </w:p>
    <w:p>
      <w:pPr>
        <w:jc w:val="center"/>
        <w:rPr>
          <w:rFonts w:ascii="Times New Roman" w:hAnsi="Times New Roman" w:cs="Times New Roman"/>
          <w:b/>
          <w:bCs/>
          <w:sz w:val="40"/>
          <w:szCs w:val="84"/>
        </w:rPr>
      </w:pPr>
    </w:p>
    <w:p>
      <w:pPr>
        <w:jc w:val="center"/>
        <w:rPr>
          <w:rFonts w:ascii="Times New Roman" w:hAnsi="Times New Roman" w:cs="Times New Roman"/>
          <w:b/>
          <w:bCs/>
          <w:sz w:val="40"/>
          <w:szCs w:val="84"/>
        </w:rPr>
      </w:pPr>
    </w:p>
    <w:p>
      <w:pPr>
        <w:jc w:val="center"/>
        <w:rPr>
          <w:rFonts w:ascii="Times New Roman" w:hAnsi="Times New Roman" w:cs="Times New Roman"/>
          <w:b/>
          <w:bCs/>
          <w:sz w:val="40"/>
          <w:szCs w:val="84"/>
        </w:rPr>
      </w:pPr>
    </w:p>
    <w:p>
      <w:pPr>
        <w:jc w:val="center"/>
        <w:rPr>
          <w:rFonts w:ascii="Times New Roman" w:hAnsi="Times New Roman" w:eastAsia="黑体" w:cs="Times New Roman"/>
          <w:b/>
          <w:bCs/>
          <w:sz w:val="56"/>
          <w:szCs w:val="84"/>
        </w:rPr>
      </w:pPr>
      <w:r>
        <w:rPr>
          <w:rFonts w:ascii="Times New Roman" w:hAnsi="Times New Roman" w:eastAsia="黑体" w:cs="Times New Roman"/>
          <w:b/>
          <w:bCs/>
          <w:sz w:val="56"/>
          <w:szCs w:val="84"/>
        </w:rPr>
        <w:t>教务处</w:t>
      </w:r>
    </w:p>
    <w:p>
      <w:pPr>
        <w:jc w:val="center"/>
        <w:rPr>
          <w:rFonts w:ascii="Times New Roman" w:hAnsi="Times New Roman" w:eastAsia="黑体" w:cs="Times New Roman"/>
          <w:b/>
          <w:bCs/>
          <w:sz w:val="56"/>
          <w:szCs w:val="84"/>
        </w:rPr>
      </w:pPr>
      <w:r>
        <w:rPr>
          <w:rFonts w:ascii="Times New Roman" w:hAnsi="Times New Roman" w:eastAsia="黑体" w:cs="Times New Roman"/>
          <w:b/>
          <w:bCs/>
          <w:sz w:val="56"/>
          <w:szCs w:val="84"/>
        </w:rPr>
        <w:t>20</w:t>
      </w:r>
      <w:r>
        <w:rPr>
          <w:rFonts w:hint="eastAsia" w:ascii="Times New Roman" w:hAnsi="Times New Roman" w:eastAsia="黑体" w:cs="Times New Roman"/>
          <w:b/>
          <w:bCs/>
          <w:sz w:val="56"/>
          <w:szCs w:val="84"/>
        </w:rPr>
        <w:t>23</w:t>
      </w:r>
      <w:r>
        <w:rPr>
          <w:rFonts w:ascii="Times New Roman" w:hAnsi="Times New Roman" w:eastAsia="黑体" w:cs="Times New Roman"/>
          <w:b/>
          <w:bCs/>
          <w:sz w:val="56"/>
          <w:szCs w:val="84"/>
        </w:rPr>
        <w:t>年</w:t>
      </w:r>
      <w:r>
        <w:rPr>
          <w:rFonts w:hint="eastAsia" w:ascii="Times New Roman" w:hAnsi="Times New Roman" w:eastAsia="黑体" w:cs="Times New Roman"/>
          <w:b/>
          <w:bCs/>
          <w:sz w:val="56"/>
          <w:szCs w:val="84"/>
        </w:rPr>
        <w:t>12</w:t>
      </w:r>
      <w:r>
        <w:rPr>
          <w:rFonts w:ascii="Times New Roman" w:hAnsi="Times New Roman" w:eastAsia="黑体" w:cs="Times New Roman"/>
          <w:b/>
          <w:bCs/>
          <w:sz w:val="56"/>
          <w:szCs w:val="84"/>
        </w:rPr>
        <w:t>月</w:t>
      </w:r>
    </w:p>
    <w:p>
      <w:pPr>
        <w:jc w:val="center"/>
        <w:rPr>
          <w:rFonts w:ascii="Times New Roman" w:hAnsi="Times New Roman" w:eastAsia="黑体" w:cs="Times New Roman"/>
          <w:b/>
          <w:bCs/>
          <w:sz w:val="56"/>
          <w:szCs w:val="84"/>
        </w:rPr>
      </w:pPr>
    </w:p>
    <w:p>
      <w:pPr>
        <w:rPr>
          <w:rFonts w:ascii="Times New Roman" w:hAnsi="Times New Roman" w:eastAsia="黑体" w:cs="Times New Roman"/>
          <w:b/>
          <w:bCs/>
          <w:sz w:val="56"/>
          <w:szCs w:val="84"/>
        </w:rPr>
      </w:pPr>
    </w:p>
    <w:p>
      <w:pPr>
        <w:widowControl/>
        <w:jc w:val="left"/>
        <w:rPr>
          <w:b/>
          <w:bCs/>
          <w:sz w:val="32"/>
          <w:szCs w:val="32"/>
        </w:rPr>
      </w:pPr>
      <w:r>
        <w:rPr>
          <w:b/>
          <w:bCs/>
          <w:sz w:val="32"/>
          <w:szCs w:val="32"/>
        </w:rPr>
        <w:br w:type="page"/>
      </w:r>
    </w:p>
    <w:p>
      <w:pPr>
        <w:tabs>
          <w:tab w:val="left" w:pos="705"/>
        </w:tabs>
        <w:spacing w:line="400" w:lineRule="exact"/>
        <w:jc w:val="center"/>
        <w:rPr>
          <w:rFonts w:ascii="宋体" w:hAnsi="宋体"/>
        </w:rPr>
      </w:pPr>
      <w:r>
        <w:rPr>
          <w:rFonts w:hint="eastAsia" w:asciiTheme="majorEastAsia" w:hAnsiTheme="majorEastAsia" w:eastAsiaTheme="majorEastAsia" w:cstheme="majorEastAsia"/>
          <w:b/>
          <w:bCs/>
          <w:sz w:val="32"/>
        </w:rPr>
        <w:t>《中国近现代史纲要》课程教学大纲</w:t>
      </w:r>
    </w:p>
    <w:p>
      <w:pPr>
        <w:spacing w:line="420" w:lineRule="exact"/>
        <w:jc w:val="center"/>
        <w:rPr>
          <w:szCs w:val="21"/>
        </w:rPr>
      </w:pPr>
    </w:p>
    <w:tbl>
      <w:tblPr>
        <w:tblStyle w:val="10"/>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164"/>
        <w:gridCol w:w="284"/>
        <w:gridCol w:w="56"/>
        <w:gridCol w:w="824"/>
        <w:gridCol w:w="649"/>
        <w:gridCol w:w="515"/>
        <w:gridCol w:w="902"/>
        <w:gridCol w:w="262"/>
        <w:gridCol w:w="1014"/>
        <w:gridCol w:w="150"/>
        <w:gridCol w:w="116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restart"/>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课程名称</w:t>
            </w:r>
          </w:p>
        </w:tc>
        <w:tc>
          <w:tcPr>
            <w:tcW w:w="1504"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中文</w:t>
            </w:r>
          </w:p>
        </w:tc>
        <w:tc>
          <w:tcPr>
            <w:tcW w:w="5485" w:type="dxa"/>
            <w:gridSpan w:val="8"/>
            <w:tcBorders>
              <w:top w:val="single" w:color="auto" w:sz="8" w:space="0"/>
              <w:left w:val="single" w:color="auto" w:sz="4" w:space="0"/>
              <w:bottom w:val="single" w:color="auto" w:sz="4" w:space="0"/>
              <w:right w:val="single" w:color="auto" w:sz="8" w:space="0"/>
            </w:tcBorders>
            <w:vAlign w:val="center"/>
          </w:tcPr>
          <w:p>
            <w:pPr>
              <w:jc w:val="center"/>
              <w:rPr>
                <w:rFonts w:ascii="宋体" w:hAnsi="宋体" w:eastAsia="宋体" w:cs="宋体"/>
                <w:b/>
                <w:color w:val="0000FF"/>
                <w:kern w:val="0"/>
                <w:szCs w:val="21"/>
                <w:u w:val="single" w:color="FF0000"/>
              </w:rPr>
            </w:pPr>
            <w:r>
              <w:rPr>
                <w:rFonts w:hint="eastAsia" w:ascii="宋体" w:hAnsi="宋体" w:eastAsia="宋体" w:cs="宋体"/>
                <w:b/>
                <w:szCs w:val="21"/>
              </w:rPr>
              <w:t>中国近现代史纲要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宋体" w:hAnsi="宋体" w:eastAsia="宋体" w:cs="宋体"/>
                <w:b/>
                <w:szCs w:val="21"/>
              </w:rPr>
            </w:pPr>
          </w:p>
        </w:tc>
        <w:tc>
          <w:tcPr>
            <w:tcW w:w="150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英文</w:t>
            </w:r>
          </w:p>
        </w:tc>
        <w:tc>
          <w:tcPr>
            <w:tcW w:w="5485" w:type="dxa"/>
            <w:gridSpan w:val="8"/>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color w:val="0000FF"/>
                <w:kern w:val="0"/>
                <w:szCs w:val="21"/>
                <w:u w:val="single" w:color="FF0000"/>
              </w:rPr>
            </w:pPr>
            <w:r>
              <w:rPr>
                <w:rFonts w:cs="Times New Roman" w:asciiTheme="minorEastAsia" w:hAnsiTheme="minorEastAsia"/>
                <w:b/>
                <w:szCs w:val="21"/>
              </w:rPr>
              <w:t>Outline of Modern and Contemporary Chinese History</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课程代码</w:t>
            </w:r>
          </w:p>
        </w:tc>
        <w:tc>
          <w:tcPr>
            <w:tcW w:w="150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A170005</w:t>
            </w:r>
          </w:p>
        </w:tc>
        <w:tc>
          <w:tcPr>
            <w:tcW w:w="147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开课学院/系</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kern w:val="0"/>
                <w:szCs w:val="21"/>
              </w:rPr>
            </w:pPr>
            <w:r>
              <w:rPr>
                <w:rFonts w:hint="eastAsia" w:ascii="宋体" w:hAnsi="宋体" w:eastAsia="宋体" w:cs="宋体"/>
                <w:b/>
                <w:szCs w:val="21"/>
              </w:rPr>
              <w:t>马克思主义学院</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制定/修订</w:t>
            </w:r>
          </w:p>
          <w:p>
            <w:pPr>
              <w:jc w:val="center"/>
              <w:rPr>
                <w:rFonts w:ascii="宋体" w:hAnsi="宋体" w:eastAsia="宋体" w:cs="宋体"/>
                <w:b/>
                <w:szCs w:val="21"/>
              </w:rPr>
            </w:pPr>
            <w:r>
              <w:rPr>
                <w:rFonts w:hint="eastAsia" w:ascii="宋体" w:hAnsi="宋体" w:eastAsia="宋体" w:cs="宋体"/>
                <w:b/>
                <w:szCs w:val="21"/>
              </w:rPr>
              <w:t>时间</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szCs w:val="21"/>
              </w:rPr>
            </w:pPr>
            <w:r>
              <w:rPr>
                <w:rFonts w:hint="eastAsia" w:ascii="宋体" w:hAnsi="宋体" w:eastAsia="宋体" w:cs="宋体"/>
                <w:b/>
                <w:szCs w:val="21"/>
              </w:rPr>
              <w:t>2</w:t>
            </w:r>
            <w:r>
              <w:rPr>
                <w:rFonts w:ascii="宋体" w:hAnsi="宋体" w:eastAsia="宋体" w:cs="宋体"/>
                <w:b/>
                <w:szCs w:val="21"/>
              </w:rPr>
              <w:t>024.02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课程类别</w:t>
            </w:r>
          </w:p>
        </w:tc>
        <w:tc>
          <w:tcPr>
            <w:tcW w:w="1504" w:type="dxa"/>
            <w:gridSpan w:val="3"/>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jc w:val="center"/>
              <w:rPr>
                <w:rFonts w:ascii="宋体" w:hAnsi="宋体" w:eastAsia="宋体" w:cs="宋体"/>
                <w:b/>
                <w:kern w:val="0"/>
                <w:szCs w:val="21"/>
              </w:rPr>
            </w:pPr>
            <w:ins w:id="0" w:author="希望" w:date="2024-05-21T10:38:27Z">
              <w:r>
                <w:rPr>
                  <w:rFonts w:hint="eastAsia"/>
                  <w:sz w:val="18"/>
                  <w:szCs w:val="18"/>
                </w:rPr>
                <w:t>通识教育必修课</w:t>
              </w:r>
            </w:ins>
            <w:del w:id="1" w:author="希望" w:date="2024-05-21T10:38:27Z">
              <w:r>
                <w:rPr>
                  <w:rFonts w:hint="eastAsia" w:ascii="宋体" w:hAnsi="宋体" w:eastAsia="宋体" w:cs="宋体"/>
                  <w:b/>
                  <w:kern w:val="0"/>
                  <w:szCs w:val="21"/>
                </w:rPr>
                <w:delText>通识教育课程</w:delText>
              </w:r>
            </w:del>
          </w:p>
        </w:tc>
        <w:tc>
          <w:tcPr>
            <w:tcW w:w="147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学分</w:t>
            </w:r>
          </w:p>
        </w:tc>
        <w:tc>
          <w:tcPr>
            <w:tcW w:w="141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kern w:val="0"/>
                <w:szCs w:val="21"/>
              </w:rPr>
            </w:pPr>
            <w:r>
              <w:rPr>
                <w:rFonts w:hint="eastAsia" w:ascii="宋体" w:hAnsi="宋体" w:eastAsia="宋体" w:cs="宋体"/>
                <w:b/>
                <w:kern w:val="0"/>
                <w:szCs w:val="21"/>
              </w:rPr>
              <w:t>3</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学时</w:t>
            </w:r>
          </w:p>
        </w:tc>
        <w:tc>
          <w:tcPr>
            <w:tcW w:w="1319"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szCs w:val="21"/>
              </w:rPr>
            </w:pPr>
            <w:r>
              <w:rPr>
                <w:rFonts w:hint="eastAsia" w:ascii="宋体" w:hAnsi="宋体" w:eastAsia="宋体" w:cs="宋体"/>
                <w:b/>
                <w:szCs w:val="21"/>
              </w:rPr>
              <w:t>48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适用专业</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szCs w:val="21"/>
              </w:rPr>
            </w:pPr>
            <w:ins w:id="2" w:author="希望" w:date="2024-05-21T10:38:38Z">
              <w:r>
                <w:rPr>
                  <w:rFonts w:hint="eastAsia"/>
                </w:rPr>
                <w:t>全校本科各专业</w:t>
              </w:r>
            </w:ins>
            <w:del w:id="3" w:author="希望" w:date="2024-05-21T10:38:38Z">
              <w:r>
                <w:rPr>
                  <w:rFonts w:hint="eastAsia" w:ascii="宋体" w:hAnsi="宋体" w:eastAsia="宋体" w:cs="宋体"/>
                  <w:b/>
                  <w:szCs w:val="21"/>
                </w:rPr>
                <w:delText>全校本科生专业</w:delText>
              </w:r>
            </w:del>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先修课程</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szCs w:val="21"/>
              </w:rPr>
            </w:pPr>
            <w:r>
              <w:rPr>
                <w:rFonts w:hint="eastAsia" w:ascii="宋体" w:hAnsi="宋体" w:eastAsia="宋体" w:cs="宋体"/>
                <w:b/>
                <w:szCs w:val="21"/>
              </w:rPr>
              <w:t>思想道德修养与法律基础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选用教材</w:t>
            </w:r>
          </w:p>
        </w:tc>
        <w:tc>
          <w:tcPr>
            <w:tcW w:w="6989" w:type="dxa"/>
            <w:gridSpan w:val="11"/>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kern w:val="0"/>
                <w:szCs w:val="21"/>
              </w:rPr>
            </w:pPr>
            <w:r>
              <w:rPr>
                <w:rFonts w:hint="eastAsia" w:ascii="宋体" w:hAnsi="宋体" w:eastAsia="宋体" w:cs="宋体"/>
                <w:b/>
                <w:kern w:val="0"/>
                <w:szCs w:val="21"/>
              </w:rPr>
              <w:t>本书编写组.中国近现代史纲要（20</w:t>
            </w:r>
            <w:r>
              <w:rPr>
                <w:rFonts w:ascii="宋体" w:hAnsi="宋体" w:eastAsia="宋体" w:cs="宋体"/>
                <w:b/>
                <w:kern w:val="0"/>
                <w:szCs w:val="21"/>
              </w:rPr>
              <w:t>23</w:t>
            </w:r>
            <w:r>
              <w:rPr>
                <w:rFonts w:hint="eastAsia" w:ascii="宋体" w:hAnsi="宋体" w:eastAsia="宋体" w:cs="宋体"/>
                <w:b/>
                <w:kern w:val="0"/>
                <w:szCs w:val="21"/>
              </w:rPr>
              <w:t>年版）.北京：高等教育出版社，20</w:t>
            </w:r>
            <w:r>
              <w:rPr>
                <w:rFonts w:ascii="宋体" w:hAnsi="宋体" w:eastAsia="宋体" w:cs="宋体"/>
                <w:b/>
                <w:kern w:val="0"/>
                <w:szCs w:val="21"/>
              </w:rPr>
              <w:t>23</w:t>
            </w:r>
            <w:r>
              <w:rPr>
                <w:rFonts w:hint="eastAsia" w:ascii="宋体" w:hAnsi="宋体" w:eastAsia="宋体" w:cs="宋体"/>
                <w:b/>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课时分配</w:t>
            </w:r>
          </w:p>
        </w:tc>
        <w:tc>
          <w:tcPr>
            <w:tcW w:w="1164"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color w:val="0000FF"/>
                <w:kern w:val="0"/>
                <w:szCs w:val="21"/>
                <w:u w:val="single" w:color="FF0000"/>
              </w:rPr>
            </w:pPr>
            <w:r>
              <w:rPr>
                <w:rFonts w:hint="eastAsia" w:ascii="宋体" w:hAnsi="宋体" w:eastAsia="宋体" w:cs="宋体"/>
                <w:b/>
                <w:szCs w:val="21"/>
              </w:rPr>
              <w:t>理论学时</w:t>
            </w:r>
          </w:p>
        </w:tc>
        <w:tc>
          <w:tcPr>
            <w:tcW w:w="1164" w:type="dxa"/>
            <w:gridSpan w:val="3"/>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color w:val="0000FF"/>
                <w:kern w:val="0"/>
                <w:szCs w:val="21"/>
              </w:rPr>
            </w:pPr>
            <w:r>
              <w:rPr>
                <w:rFonts w:ascii="宋体" w:hAnsi="宋体" w:eastAsia="宋体" w:cs="宋体"/>
                <w:b/>
                <w:kern w:val="0"/>
                <w:szCs w:val="21"/>
              </w:rPr>
              <w:t>40</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color w:val="0000FF"/>
                <w:kern w:val="0"/>
                <w:szCs w:val="21"/>
              </w:rPr>
            </w:pPr>
            <w:r>
              <w:rPr>
                <w:rFonts w:hint="eastAsia" w:ascii="宋体" w:hAnsi="宋体" w:eastAsia="宋体" w:cs="宋体"/>
                <w:b/>
                <w:szCs w:val="21"/>
              </w:rPr>
              <w:t>课内实践学时</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color w:val="0000FF"/>
                <w:kern w:val="0"/>
                <w:szCs w:val="21"/>
              </w:rPr>
            </w:pPr>
            <w:r>
              <w:rPr>
                <w:rFonts w:ascii="宋体" w:hAnsi="宋体" w:eastAsia="宋体" w:cs="宋体"/>
                <w:b/>
                <w:kern w:val="0"/>
                <w:szCs w:val="21"/>
              </w:rPr>
              <w:t>8</w:t>
            </w: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color w:val="0000FF"/>
                <w:kern w:val="0"/>
                <w:szCs w:val="21"/>
              </w:rPr>
            </w:pPr>
            <w:r>
              <w:rPr>
                <w:rFonts w:hint="eastAsia" w:ascii="宋体" w:hAnsi="宋体" w:eastAsia="宋体" w:cs="宋体"/>
                <w:b/>
                <w:szCs w:val="21"/>
              </w:rPr>
              <w:t>学时合计</w:t>
            </w:r>
          </w:p>
        </w:tc>
        <w:tc>
          <w:tcPr>
            <w:tcW w:w="1169"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
                <w:color w:val="0000FF"/>
                <w:kern w:val="0"/>
                <w:szCs w:val="21"/>
              </w:rPr>
            </w:pPr>
            <w:r>
              <w:rPr>
                <w:rFonts w:hint="eastAsia" w:ascii="宋体" w:hAnsi="宋体" w:eastAsia="宋体" w:cs="宋体"/>
                <w:b/>
                <w:kern w:val="0"/>
                <w:szCs w:val="21"/>
              </w:rPr>
              <w:t>48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撰写人</w:t>
            </w:r>
          </w:p>
        </w:tc>
        <w:tc>
          <w:tcPr>
            <w:tcW w:w="1448" w:type="dxa"/>
            <w:gridSpan w:val="2"/>
            <w:tcBorders>
              <w:top w:val="single" w:color="auto" w:sz="4" w:space="0"/>
              <w:left w:val="single" w:color="auto" w:sz="4" w:space="0"/>
              <w:bottom w:val="single" w:color="auto" w:sz="8" w:space="0"/>
              <w:right w:val="single" w:color="auto" w:sz="4" w:space="0"/>
            </w:tcBorders>
            <w:vAlign w:val="center"/>
          </w:tcPr>
          <w:p>
            <w:pPr>
              <w:jc w:val="center"/>
              <w:rPr>
                <w:rFonts w:hint="eastAsia" w:ascii="宋体" w:hAnsi="宋体" w:eastAsia="宋体" w:cs="宋体"/>
                <w:b/>
                <w:kern w:val="0"/>
                <w:szCs w:val="21"/>
                <w:lang w:eastAsia="zh-CN"/>
              </w:rPr>
            </w:pPr>
            <w:del w:id="4" w:author="希望" w:date="2024-05-21T09:17:02Z">
              <w:r>
                <w:rPr>
                  <w:rFonts w:hint="eastAsia" w:ascii="宋体" w:hAnsi="宋体" w:eastAsia="宋体" w:cs="宋体"/>
                  <w:b/>
                  <w:kern w:val="0"/>
                  <w:szCs w:val="21"/>
                </w:rPr>
                <w:delText>课程组</w:delText>
              </w:r>
            </w:del>
            <w:ins w:id="5" w:author="希望" w:date="2024-05-21T09:17:02Z">
              <w:r>
                <w:rPr>
                  <w:rFonts w:hint="eastAsia" w:ascii="宋体" w:hAnsi="宋体" w:eastAsia="宋体" w:cs="宋体"/>
                  <w:b/>
                  <w:kern w:val="0"/>
                  <w:szCs w:val="21"/>
                  <w:lang w:eastAsia="zh-CN"/>
                </w:rPr>
                <w:t>教研室</w:t>
              </w:r>
            </w:ins>
          </w:p>
        </w:tc>
        <w:tc>
          <w:tcPr>
            <w:tcW w:w="1529" w:type="dxa"/>
            <w:gridSpan w:val="3"/>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审定人</w:t>
            </w:r>
          </w:p>
        </w:tc>
        <w:tc>
          <w:tcPr>
            <w:tcW w:w="1417"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kern w:val="0"/>
                <w:szCs w:val="21"/>
              </w:rPr>
            </w:pPr>
            <w:r>
              <w:rPr>
                <w:rFonts w:hint="eastAsia" w:ascii="宋体" w:hAnsi="宋体" w:eastAsia="宋体" w:cs="宋体"/>
                <w:b/>
                <w:kern w:val="0"/>
                <w:szCs w:val="21"/>
              </w:rPr>
              <w:t>邵鹏宇</w:t>
            </w:r>
          </w:p>
        </w:tc>
        <w:tc>
          <w:tcPr>
            <w:tcW w:w="1276"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批准人</w:t>
            </w:r>
          </w:p>
        </w:tc>
        <w:tc>
          <w:tcPr>
            <w:tcW w:w="1319" w:type="dxa"/>
            <w:gridSpan w:val="2"/>
            <w:tcBorders>
              <w:top w:val="single" w:color="auto" w:sz="4" w:space="0"/>
              <w:left w:val="single" w:color="auto" w:sz="4" w:space="0"/>
              <w:bottom w:val="single" w:color="auto" w:sz="8" w:space="0"/>
              <w:right w:val="single" w:color="auto" w:sz="8" w:space="0"/>
            </w:tcBorders>
            <w:vAlign w:val="center"/>
          </w:tcPr>
          <w:p>
            <w:pPr>
              <w:jc w:val="center"/>
              <w:rPr>
                <w:rFonts w:ascii="宋体" w:hAnsi="宋体" w:eastAsia="宋体" w:cs="宋体"/>
                <w:b/>
                <w:kern w:val="0"/>
                <w:szCs w:val="21"/>
              </w:rPr>
            </w:pPr>
            <w:r>
              <w:rPr>
                <w:rFonts w:hint="eastAsia" w:ascii="宋体" w:hAnsi="宋体" w:eastAsia="宋体" w:cs="宋体"/>
                <w:b/>
                <w:kern w:val="0"/>
                <w:szCs w:val="21"/>
              </w:rPr>
              <w:t>刘小刚</w:t>
            </w:r>
          </w:p>
        </w:tc>
      </w:tr>
    </w:tbl>
    <w:p>
      <w:pPr>
        <w:spacing w:line="420" w:lineRule="exact"/>
        <w:rPr>
          <w:rFonts w:ascii="宋体" w:hAnsi="宋体"/>
        </w:rPr>
      </w:pPr>
    </w:p>
    <w:p>
      <w:pPr>
        <w:adjustRightInd w:val="0"/>
        <w:snapToGrid w:val="0"/>
        <w:spacing w:line="420" w:lineRule="exact"/>
        <w:ind w:firstLine="562" w:firstLineChars="200"/>
      </w:pPr>
      <w:r>
        <w:rPr>
          <w:rFonts w:hint="eastAsia" w:asciiTheme="majorEastAsia" w:hAnsiTheme="majorEastAsia" w:eastAsiaTheme="majorEastAsia" w:cstheme="majorEastAsia"/>
          <w:b/>
          <w:bCs/>
          <w:color w:val="000000"/>
          <w:kern w:val="0"/>
          <w:sz w:val="28"/>
          <w:szCs w:val="28"/>
        </w:rPr>
        <w:t>一、课程简介</w:t>
      </w:r>
    </w:p>
    <w:p>
      <w:pPr>
        <w:pStyle w:val="17"/>
        <w:snapToGrid w:val="0"/>
        <w:spacing w:line="420" w:lineRule="exact"/>
        <w:ind w:firstLine="480" w:firstLineChars="200"/>
        <w:jc w:val="both"/>
        <w:rPr>
          <w:rFonts w:ascii="宋体" w:hAnsi="宋体" w:eastAsiaTheme="minorEastAsia" w:cstheme="minorBidi"/>
          <w:color w:val="auto"/>
          <w:kern w:val="2"/>
        </w:rPr>
      </w:pPr>
      <w:r>
        <w:rPr>
          <w:rFonts w:hint="eastAsia" w:ascii="宋体" w:hAnsi="宋体" w:eastAsiaTheme="minorEastAsia" w:cstheme="minorBidi"/>
          <w:color w:val="auto"/>
          <w:kern w:val="2"/>
        </w:rPr>
        <w:t>《中国近现代史纲要》是江苏理工学院本科生的通识教育课程，是高等教育本科生必修的思想政治理论课骨干课程之一。课程所涉及的内容是“培养社会主义合格建设者和可靠接班人”素质结构中的重要组成部分。通过这门课程的学习，学生能够更好地认识近</w:t>
      </w:r>
      <w:bookmarkStart w:id="0" w:name="_Hlk40200582"/>
      <w:r>
        <w:rPr>
          <w:rFonts w:hint="eastAsia" w:ascii="宋体" w:hAnsi="宋体" w:eastAsiaTheme="minorEastAsia" w:cstheme="minorBidi"/>
          <w:color w:val="auto"/>
          <w:kern w:val="2"/>
        </w:rPr>
        <w:t>现代中国社会发展和革命、建设、改革的历史进程及其内在规律</w:t>
      </w:r>
      <w:bookmarkEnd w:id="0"/>
      <w:r>
        <w:rPr>
          <w:rFonts w:hint="eastAsia" w:ascii="宋体" w:hAnsi="宋体" w:eastAsiaTheme="minorEastAsia" w:cstheme="minorBidi"/>
          <w:color w:val="auto"/>
          <w:kern w:val="2"/>
        </w:rPr>
        <w:t>，了解国史、国情，深刻领会历史和人民怎样选择了马克思主义，选择了中国共产党，选择了社会主义道路，选择了改革开放。本课程要求学生懂得近现代中国是一代又一代的仁人志士和人民群众为救亡图存和实现中华民族的伟大复兴而英勇奋斗、艰苦探索的历史。尤其是中国共产党一经诞生，就把为中国人民谋幸福、为中华民族谋复兴确立为自己的初心使命。一百多年来，中国共产党团结带领中国人民进行的一切奋斗、一切牺牲、一切创造，归结起来就是一个主题：实现中华民族伟大复兴。为了实现中华民族伟大复兴，中国共产党团结带领中国人民，浴血奋战、百折不挠，创造了新民主主义革命的伟大成就；自力更生、发愤图强，创造了社会主义革命和建设的伟大成就；解放思想、锐意进取，创造了改革开放和社会主义现代化建设的伟大成就；自信自强、守正创新，统揽伟大斗争、伟大工程、伟大事业、伟大梦想，创造了新时代中国特色社会主义的伟大成就。只有在中国共产党领导下，坚持中国特色社会主义道路，才能救中国和发展中国，本课程的最终教学目标就是要培养有理想、有道德、有文化、有纪律的社会主义时代新人。</w:t>
      </w:r>
    </w:p>
    <w:p>
      <w:pPr>
        <w:pStyle w:val="17"/>
        <w:snapToGrid w:val="0"/>
        <w:spacing w:line="420" w:lineRule="exact"/>
        <w:ind w:firstLine="480" w:firstLineChars="200"/>
        <w:jc w:val="both"/>
        <w:rPr>
          <w:rFonts w:ascii="宋体" w:hAnsi="宋体" w:eastAsiaTheme="minorEastAsia" w:cstheme="minorBidi"/>
          <w:color w:val="auto"/>
          <w:kern w:val="2"/>
        </w:rPr>
      </w:pPr>
    </w:p>
    <w:p>
      <w:pPr>
        <w:pStyle w:val="17"/>
        <w:snapToGrid w:val="0"/>
        <w:spacing w:line="420" w:lineRule="exact"/>
        <w:ind w:firstLine="562" w:firstLineChars="200"/>
        <w:jc w:val="both"/>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二、课程目标</w:t>
      </w:r>
    </w:p>
    <w:p>
      <w:pPr>
        <w:spacing w:line="420" w:lineRule="exact"/>
        <w:ind w:firstLine="480" w:firstLineChars="200"/>
        <w:rPr>
          <w:rFonts w:ascii="宋体" w:hAnsi="宋体" w:eastAsia="宋体" w:cs="宋体e眠副浡渀."/>
          <w:color w:val="000000"/>
          <w:kern w:val="0"/>
          <w:sz w:val="24"/>
        </w:rPr>
      </w:pPr>
      <w:r>
        <w:rPr>
          <w:rFonts w:hint="eastAsia" w:ascii="宋体" w:hAnsi="宋体" w:eastAsia="宋体" w:cs="宋体e眠副浡渀."/>
          <w:color w:val="000000"/>
          <w:kern w:val="0"/>
          <w:sz w:val="24"/>
        </w:rPr>
        <w:t>该课程的教学目标如下：</w:t>
      </w:r>
    </w:p>
    <w:p>
      <w:pPr>
        <w:spacing w:line="420" w:lineRule="exact"/>
        <w:ind w:firstLine="480" w:firstLineChars="200"/>
        <w:rPr>
          <w:rFonts w:ascii="宋体" w:hAnsi="宋体" w:eastAsia="宋体" w:cs="宋体e眠副浡渀."/>
          <w:color w:val="000000"/>
          <w:kern w:val="0"/>
          <w:sz w:val="24"/>
        </w:rPr>
      </w:pPr>
      <w:r>
        <w:rPr>
          <w:rFonts w:hint="eastAsia" w:ascii="宋体" w:hAnsi="宋体" w:eastAsia="宋体" w:cs="宋体e眠副浡渀."/>
          <w:color w:val="000000"/>
          <w:kern w:val="0"/>
          <w:sz w:val="24"/>
        </w:rPr>
        <w:t>课程目标</w:t>
      </w:r>
      <w:r>
        <w:rPr>
          <w:rFonts w:ascii="宋体" w:hAnsi="宋体" w:eastAsia="宋体" w:cs="宋体e眠副浡渀."/>
          <w:color w:val="000000"/>
          <w:kern w:val="0"/>
          <w:sz w:val="24"/>
        </w:rPr>
        <w:t>1</w:t>
      </w:r>
      <w:r>
        <w:rPr>
          <w:rFonts w:hint="eastAsia" w:ascii="宋体" w:hAnsi="宋体" w:eastAsia="宋体" w:cs="宋体e眠副浡渀."/>
          <w:color w:val="000000"/>
          <w:kern w:val="0"/>
          <w:sz w:val="24"/>
        </w:rPr>
        <w:t>：学生增强坚持中国共产党的领导和中国特色社会主义道路的信念，践行社会主义核心价值观，成为合格建设者和可靠接班人。</w:t>
      </w:r>
    </w:p>
    <w:p>
      <w:pPr>
        <w:spacing w:line="420" w:lineRule="exact"/>
        <w:ind w:firstLine="480" w:firstLineChars="200"/>
        <w:rPr>
          <w:rFonts w:ascii="宋体" w:hAnsi="宋体" w:eastAsia="宋体" w:cs="宋体e眠副浡渀."/>
          <w:color w:val="000000"/>
          <w:kern w:val="0"/>
          <w:sz w:val="24"/>
        </w:rPr>
      </w:pPr>
      <w:r>
        <w:rPr>
          <w:rFonts w:hint="eastAsia" w:ascii="宋体" w:hAnsi="宋体" w:eastAsia="宋体" w:cs="宋体e眠副浡渀."/>
          <w:color w:val="000000"/>
          <w:kern w:val="0"/>
          <w:sz w:val="24"/>
        </w:rPr>
        <w:t>课程目标2：学生养成自主的人文学习能力和社会实践能力，提升课堂内外的交流、沟通能力，逐渐形成历史反思能力和社会适应能力。</w:t>
      </w:r>
    </w:p>
    <w:p>
      <w:pPr>
        <w:spacing w:line="420" w:lineRule="exact"/>
        <w:ind w:firstLine="480" w:firstLineChars="200"/>
        <w:rPr>
          <w:rFonts w:ascii="宋体" w:hAnsi="宋体" w:eastAsia="宋体" w:cs="宋体e眠副浡渀."/>
          <w:color w:val="000000"/>
          <w:kern w:val="0"/>
          <w:sz w:val="24"/>
        </w:rPr>
      </w:pPr>
      <w:r>
        <w:rPr>
          <w:rFonts w:hint="eastAsia" w:ascii="宋体" w:hAnsi="宋体" w:eastAsia="宋体" w:cs="宋体e眠副浡渀."/>
          <w:color w:val="000000"/>
          <w:kern w:val="0"/>
          <w:sz w:val="24"/>
        </w:rPr>
        <w:t>课程目标</w:t>
      </w:r>
      <w:r>
        <w:rPr>
          <w:rFonts w:ascii="宋体" w:hAnsi="宋体" w:eastAsia="宋体" w:cs="宋体e眠副浡渀."/>
          <w:color w:val="000000"/>
          <w:kern w:val="0"/>
          <w:sz w:val="24"/>
        </w:rPr>
        <w:t>3</w:t>
      </w:r>
      <w:r>
        <w:rPr>
          <w:rFonts w:hint="eastAsia" w:ascii="宋体" w:hAnsi="宋体" w:eastAsia="宋体" w:cs="宋体e眠副浡渀."/>
          <w:color w:val="000000"/>
          <w:kern w:val="0"/>
          <w:sz w:val="24"/>
        </w:rPr>
        <w:t>：学生掌握近现代中国革命发生、发展和胜利的历史进程，加深对中国近现代发展历史规律的认识。</w:t>
      </w:r>
    </w:p>
    <w:p>
      <w:pPr>
        <w:pStyle w:val="17"/>
        <w:spacing w:line="420" w:lineRule="exact"/>
        <w:rPr>
          <w:rFonts w:asciiTheme="majorEastAsia" w:hAnsiTheme="majorEastAsia" w:eastAsiaTheme="majorEastAsia" w:cstheme="majorEastAsia"/>
          <w:b/>
          <w:bCs/>
          <w:sz w:val="28"/>
          <w:szCs w:val="28"/>
        </w:rPr>
      </w:pPr>
    </w:p>
    <w:p>
      <w:pPr>
        <w:pStyle w:val="17"/>
        <w:spacing w:line="420" w:lineRule="exact"/>
        <w:ind w:firstLine="562" w:firstLineChars="200"/>
        <w:rPr>
          <w:rFonts w:hAnsi="黑体"/>
        </w:rPr>
      </w:pPr>
      <w:r>
        <w:rPr>
          <w:rFonts w:hint="eastAsia" w:asciiTheme="majorEastAsia" w:hAnsiTheme="majorEastAsia" w:eastAsiaTheme="majorEastAsia" w:cstheme="majorEastAsia"/>
          <w:b/>
          <w:bCs/>
          <w:sz w:val="28"/>
          <w:szCs w:val="28"/>
        </w:rPr>
        <w:t>三、课程教学内容</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（一）理论教学部分</w:t>
      </w:r>
    </w:p>
    <w:p>
      <w:pPr>
        <w:pStyle w:val="22"/>
        <w:spacing w:line="420" w:lineRule="exact"/>
        <w:ind w:firstLine="480"/>
        <w:rPr>
          <w:rFonts w:asciiTheme="minorEastAsia" w:hAnsiTheme="minorEastAsia" w:eastAsiaTheme="minorEastAsia" w:cstheme="minorEastAsia"/>
          <w:b w:val="0"/>
          <w:bCs w:val="0"/>
        </w:rPr>
      </w:pPr>
      <w:bookmarkStart w:id="1" w:name="_Hlk40195928"/>
      <w:r>
        <w:rPr>
          <w:rFonts w:hint="eastAsia" w:asciiTheme="minorEastAsia" w:hAnsiTheme="minorEastAsia" w:eastAsiaTheme="minorEastAsia" w:cstheme="minorEastAsia"/>
          <w:b w:val="0"/>
          <w:bCs w:val="0"/>
        </w:rPr>
        <w:t>导言：</w:t>
      </w:r>
    </w:p>
    <w:p>
      <w:pPr>
        <w:pStyle w:val="22"/>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中国近代史综述</w:t>
      </w:r>
    </w:p>
    <w:p>
      <w:pPr>
        <w:pStyle w:val="22"/>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中国现代史综述</w:t>
      </w:r>
    </w:p>
    <w:p>
      <w:pPr>
        <w:pStyle w:val="22"/>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学习中国近现代史的目的和要求</w:t>
      </w:r>
    </w:p>
    <w:p>
      <w:pPr>
        <w:pStyle w:val="22"/>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内容1：进入近代后中华民族的磨难与抗争</w:t>
      </w:r>
    </w:p>
    <w:p>
      <w:pPr>
        <w:pStyle w:val="17"/>
        <w:spacing w:line="420" w:lineRule="exact"/>
        <w:ind w:firstLine="480" w:firstLineChars="200"/>
        <w:rPr>
          <w:rFonts w:asciiTheme="minorEastAsia" w:hAnsiTheme="minorEastAsia" w:eastAsiaTheme="minorEastAsia" w:cstheme="minorEastAsia"/>
        </w:rPr>
      </w:pPr>
      <w:bookmarkStart w:id="2" w:name="_Hlk40142062"/>
      <w:r>
        <w:rPr>
          <w:rFonts w:hint="eastAsia" w:asciiTheme="minorEastAsia" w:hAnsiTheme="minorEastAsia" w:eastAsiaTheme="minorEastAsia" w:cstheme="minorEastAsia"/>
        </w:rPr>
        <w:t>1.基本内容：</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（1）鸦片战争前后的中国与世界：</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中国封建社会的衰落</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世界资本主义的发展与殖民扩张</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鸦片战争的爆发</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（2）西方列强对中国的侵略：</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军事侵略</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政治控制</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经济掠夺</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文化渗透</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（3）反抗外国武装侵略的斗争：</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抵御外来侵略的斗争历程</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义和团运动与列强瓜分中国图谋的破产</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（4）反侵略战争的失败与民族意识的觉醒：</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反侵略战争的失败及其原因</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民族意识的觉醒</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2.基本要求：</w:t>
      </w:r>
    </w:p>
    <w:p>
      <w:pPr>
        <w:pStyle w:val="17"/>
        <w:spacing w:line="420" w:lineRule="exact"/>
        <w:ind w:firstLine="48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学生通过本内容的学习，认识资本-帝国主义侵略给中国人民带来的深重灾难和对中国社会的深远影响，了解近代以来中国人民反抗外来侵略的斗争历程，掌握中国人民反侵略战争失败的根本原因和教训，理解民族意识觉醒的历史意义，启发思考并继承和发扬爱国主义精神。</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3.重点：资本-帝国主义的入侵给中国带来的影响；近代中国人民反抗外来侵略的斗争历程和粉碎瓜分中国的图谋。</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4.难点：近代中国人民反侵略战争的失败及其原因。</w:t>
      </w:r>
    </w:p>
    <w:bookmarkEnd w:id="2"/>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内容</w:t>
      </w:r>
      <w:r>
        <w:rPr>
          <w:rFonts w:asciiTheme="minorEastAsia" w:hAnsiTheme="minorEastAsia" w:eastAsiaTheme="minorEastAsia" w:cstheme="minorEastAsia"/>
        </w:rPr>
        <w:t>2</w:t>
      </w:r>
      <w:r>
        <w:rPr>
          <w:rFonts w:hint="eastAsia" w:asciiTheme="minorEastAsia" w:hAnsiTheme="minorEastAsia" w:eastAsiaTheme="minorEastAsia" w:cstheme="minorEastAsia"/>
        </w:rPr>
        <w:t>：不同社会力量对国家出路的早期探索</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1.基本内容：</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（1）太平天国运动的起落：</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太平天国农民战争</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农民斗争的意义和局限</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（2）洋务运动的兴衰：</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洋务事业的兴办</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洋务运动的历史作用及失败</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（3）维新运动的兴起和夭折：</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戊戌维新运动的开展</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戊戌维新运动的意义和教训</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2.基本要求：</w:t>
      </w:r>
    </w:p>
    <w:p>
      <w:pPr>
        <w:pStyle w:val="17"/>
        <w:spacing w:line="420" w:lineRule="exact"/>
        <w:ind w:firstLine="48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学生通过本内容的学习，认识天平天国农民战争、洋务运动和戊戌维新运动，是近代中国不同阶级及其代表人物对国家出路的早期探索；了解这些运动失败原因、教训以及历史意义。</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3.重点：太平天国运动、洋务运动和戊戌维新运动的历史作用和历史意义。</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4.难点：农民阶级、地主阶级、资产阶级探索国家出路失败的原因与教训。</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内容</w:t>
      </w:r>
      <w:r>
        <w:rPr>
          <w:rFonts w:asciiTheme="minorEastAsia" w:hAnsiTheme="minorEastAsia" w:eastAsiaTheme="minorEastAsia" w:cstheme="minorEastAsia"/>
        </w:rPr>
        <w:t>3</w:t>
      </w:r>
      <w:r>
        <w:rPr>
          <w:rFonts w:hint="eastAsia" w:asciiTheme="minorEastAsia" w:hAnsiTheme="minorEastAsia" w:eastAsiaTheme="minorEastAsia" w:cstheme="minorEastAsia"/>
        </w:rPr>
        <w:t>：辛亥革命与君主专制制度的终结</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1.基本内容：</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（1）举起近代民族民主革命的旗帜：</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辛亥革命爆发的历史条件</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资产阶级革命派的活动</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三民主义的提出</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关于革命与改良的辩论</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（2）辛亥革命与中华民国建立：</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辛亥革命的爆发与清王朝覆灭</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中华民国的建立</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（3）北洋军阀统治与旧民主主义革命的失败：</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封建军阀专制统治的形成</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旧民主主义革命的失败</w:t>
      </w:r>
    </w:p>
    <w:p>
      <w:pPr>
        <w:pStyle w:val="17"/>
        <w:spacing w:line="420" w:lineRule="exact"/>
        <w:ind w:firstLine="48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2.基本要求：</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学生通过本内容的学习，了解辛亥革命爆发的历史条件，认识近代中国资产阶级民主革命的必要性；了解资产阶级革命派的活动及其纲领，认识辛亥革命的伟大历史意义；了解辛亥革命失败的原因及其教训，认识资产阶级共和国道路在中国走不通的内在根源。</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3.重点：三民主义学说和资产阶级共和国方案，辛亥革命的胜利及其历史意义，旧民主主义革命的终结。</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4.难点：关于革命与改良的辩论。</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内容</w:t>
      </w:r>
      <w:r>
        <w:rPr>
          <w:rFonts w:asciiTheme="minorEastAsia" w:hAnsiTheme="minorEastAsia" w:eastAsiaTheme="minorEastAsia" w:cstheme="minorEastAsia"/>
        </w:rPr>
        <w:t>4</w:t>
      </w:r>
      <w:r>
        <w:rPr>
          <w:rFonts w:hint="eastAsia" w:asciiTheme="minorEastAsia" w:hAnsiTheme="minorEastAsia" w:eastAsiaTheme="minorEastAsia" w:cstheme="minorEastAsia"/>
        </w:rPr>
        <w:t>：中国共产党成立和中国革命新局面</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1.基本内容：</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（1）新文化运动和五四运动：</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新文化运动与思想解放的潮流</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十月革命与马克思主义在中国的初步传播</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五四运动：新民主主义革命的开端</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（2）马克思主义广泛传播与中国共产党诞生：</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中国早期马克思主义思想运动</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马克思主义与中国工人运动的结合</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中国共产党第一次全国代表大会的召开与中国共产党的成立</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（3）中国革命的新局面：</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民主革命纲领的制定和工农运动的发动</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国共合作和大革命的进行</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大革命的失败及其教训</w:t>
      </w:r>
    </w:p>
    <w:p>
      <w:pPr>
        <w:pStyle w:val="17"/>
        <w:spacing w:line="420" w:lineRule="exact"/>
        <w:ind w:firstLine="48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2.基本要求：</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学生通过本内容的学习，了解新文化运动产生的历史背景、重要影响及其历史意义与局限性，认识中国的先进分子如何通过艰苦探索选择了马克思主义；了解五四运动的历史特点，为什么说五四运动是中国新民主主义革命的开端；了解中国早期马克思主义思想运动，认识中国共产党是马克思主义与中国工人运动结合的产物，中国共产党成立后中国革命呈现的新面貌；了解大革命发生的历史背景、失败原因及其经验教训。</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3.重点：中国早期马克思主义思想运动的特点；中国共产党的创建及其意义；国共合作和国民革命。</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4.难点：五四运动：新民主主义革命的开端。</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内容</w:t>
      </w:r>
      <w:r>
        <w:rPr>
          <w:rFonts w:asciiTheme="minorEastAsia" w:hAnsiTheme="minorEastAsia" w:eastAsiaTheme="minorEastAsia" w:cstheme="minorEastAsia"/>
        </w:rPr>
        <w:t>5</w:t>
      </w:r>
      <w:r>
        <w:rPr>
          <w:rFonts w:hint="eastAsia" w:asciiTheme="minorEastAsia" w:hAnsiTheme="minorEastAsia" w:eastAsiaTheme="minorEastAsia" w:cstheme="minorEastAsia"/>
        </w:rPr>
        <w:t>：中国革命的新道路</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1.基本内容：</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（1）中国共产党对革命新道路的探索：</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国民党在全国统治的建立及其性质</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土地革命战争的兴起</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农村包围城市、武装夺取政权道路的开辟</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（2）中国革命在曲折中前进：</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土地革命战争的发展及其挫折</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遵义会议实现伟大历史转折</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红军长征胜利和迎接全民族抗战</w:t>
      </w:r>
    </w:p>
    <w:p>
      <w:pPr>
        <w:pStyle w:val="17"/>
        <w:spacing w:line="420" w:lineRule="exact"/>
        <w:ind w:firstLine="48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2.基本要求：</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学生通过本内容的学习，了解国民党南京政权建立及其统一全国过程，认识这个政权的性质和产生的客观历史作用；了解中国革命新道路的开辟过程，认识土地革命战争的艰巨性和曲折性；了解土地革命战争时期，中国共产党是如何总结历史经验、加强党的思想理论建设的，认识加强党的建设的重要性。</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3.重点：农村包围城市、武装夺取政权的革命新道路；中国共产党内为什么连续出现“左”倾错误；中国革命的历史性转折。</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4.难点：红军长征胜利后，中国共产党如何总结历史经验，加强党的思想理论建设。</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内容</w:t>
      </w:r>
      <w:r>
        <w:rPr>
          <w:rFonts w:asciiTheme="minorEastAsia" w:hAnsiTheme="minorEastAsia" w:eastAsiaTheme="minorEastAsia" w:cstheme="minorEastAsia"/>
        </w:rPr>
        <w:t>6</w:t>
      </w:r>
      <w:r>
        <w:rPr>
          <w:rFonts w:hint="eastAsia" w:asciiTheme="minorEastAsia" w:hAnsiTheme="minorEastAsia" w:eastAsiaTheme="minorEastAsia" w:cstheme="minorEastAsia"/>
        </w:rPr>
        <w:t>：中华民族的抗日战争</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1.基本内容：</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（1）日本发动企图灭亡中国的侵略战争：</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日本灭亡中国的计划及其实施</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日本帝国主义的残暴统治</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（2）中国人民奋起抗击日本侵略者：</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中国共产党举起武装抗日的旗帜</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抗日救亡运动的兴起</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抗日民族统一战线的建立与全民族抗战的开始</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（3）抗日战争的正面战场：</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战略防御阶段的正面战场</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战略相持阶段的正面战场</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（4）抗日战争的中流砥柱：</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全面抗战的路线和持久战的战略总方针</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敌后战场的开辟与游击战争的发展</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坚持抗战、团结、进步的方针</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抗日民主根据地的建设</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大后方的抗日民主运动和进步文化工作</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中国共产党的自身建设</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（5）抗日战争的胜利及其意义：</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抗日战争的胜利</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中国人民抗日战争在世界反法西斯战争中的地位</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抗日战争胜利的原因和意义</w:t>
      </w:r>
    </w:p>
    <w:p>
      <w:pPr>
        <w:pStyle w:val="17"/>
        <w:spacing w:line="420" w:lineRule="exact"/>
        <w:ind w:firstLine="48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2.基本要求：</w:t>
      </w:r>
    </w:p>
    <w:p>
      <w:pPr>
        <w:pStyle w:val="17"/>
        <w:spacing w:line="420" w:lineRule="exact"/>
        <w:ind w:firstLine="48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学生通过本内容的学习，了解日本灭亡中国的计划及其实施，认识日本的侵略战争给中国人民带来的深重灾难；了解全国性抗战的历史，认识抗日民族统一战线形成的历史意义；了解国民党及其军队在抗日战争中的地位和作用，认识中国共产党及其军队在抗战中的地位和作用，准确把握两个战场之间的关系；了解马克思主义中国化命题提出的历史背景、新民主主义理论的系统阐明以及整风运动和实事求是思想路线在全党的确立，认识抗日战争的胜利及其原因和意义。</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3.重点：国民党的片面抗战路线和正面战场的地位与作用；中国共产党在抗日战争中的中流砥柱作用；中国人民抗日战争胜利的意义、原因和经验。</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4.难点：第二次国共合作和抗日民族统一战线的形成与历史意义。</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内容</w:t>
      </w:r>
      <w:r>
        <w:rPr>
          <w:rFonts w:asciiTheme="minorEastAsia" w:hAnsiTheme="minorEastAsia" w:eastAsiaTheme="minorEastAsia" w:cstheme="minorEastAsia"/>
        </w:rPr>
        <w:t>7</w:t>
      </w:r>
      <w:r>
        <w:rPr>
          <w:rFonts w:hint="eastAsia" w:asciiTheme="minorEastAsia" w:hAnsiTheme="minorEastAsia" w:eastAsiaTheme="minorEastAsia" w:cstheme="minorEastAsia"/>
        </w:rPr>
        <w:t>：为建立新中国而奋斗</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1.基本内容：</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（1）从争取和平民主到击退国民党的军事进攻：</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中国共产党争取和平民主的斗争</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国民党发动全面内战和解放区军民的坚决反击</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（2）全国解放战争的发展和第二条战线的形成</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解放战争的胜利发展</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解放区的土地改革运动与农民的广泛发动</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第二条战线的形成和发展</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（3）中国共产党与民主党派的团结合作：</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各民主党派的历史发展</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中国共产党与民主党派的合作</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中国共产党领导的多党合作和政治协商格局的形成</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（4）建立人民民主专政的新中国：</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南京国民党政权的覆灭</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人民政协与《共同纲领》</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中国革命胜利的原因、意义和基本经验</w:t>
      </w:r>
    </w:p>
    <w:p>
      <w:pPr>
        <w:pStyle w:val="17"/>
        <w:spacing w:line="420" w:lineRule="exact"/>
        <w:ind w:firstLine="48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2.基本要求：</w:t>
      </w:r>
    </w:p>
    <w:p>
      <w:pPr>
        <w:pStyle w:val="17"/>
        <w:spacing w:line="420" w:lineRule="exact"/>
        <w:ind w:firstLine="48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学生通过本内容的学习，了解抗战胜利后的时局，认识两种命运、两种前途的斗争是这一历史时期主要内容；了解国民党政权的反动本质及其所面临的各种危机，认识这个政权走向崩溃根本原因；了解“第三条道路”的内容与本质，认识中国共产党领导的多党合作和政治协商格局形成、人民民主专政的新中国创建是历史和人民的选择；了解中国新民主主义革命胜利的原因和基本经验，认识“没有共产党，就没有新中国”的客观真理。</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3.重点：抗日战争胜利后国际国内的政治形势；中共中央制定争取和平民主的方针；重庆谈判和政治协商会议的召开；创建人民民主专政的新中国，中国共产党在全国执政党地位的确立。</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4.难点：中国共产党与民主党派的团结合作；中国共产党领导的多党合作、政治协商格局的形成。</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内容</w:t>
      </w:r>
      <w:r>
        <w:rPr>
          <w:rFonts w:asciiTheme="minorEastAsia" w:hAnsiTheme="minorEastAsia" w:eastAsiaTheme="minorEastAsia" w:cstheme="minorEastAsia"/>
        </w:rPr>
        <w:t>8</w:t>
      </w:r>
      <w:r>
        <w:rPr>
          <w:rFonts w:hint="eastAsia" w:asciiTheme="minorEastAsia" w:hAnsiTheme="minorEastAsia" w:eastAsiaTheme="minorEastAsia" w:cstheme="minorEastAsia"/>
        </w:rPr>
        <w:t>：中华人民共和国的成立与中国社会主义建设道路的探索</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1.基本内容：</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（1）中华人民共和国的成立与新生人民政权的巩固：</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中国人民站立起来了</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捍卫巩固新政权的斗争</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（2）党在过渡时期的总路线及其实施：</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党提出过度时期总路线</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社会主义工业化的起步</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改造个体农业和手工业</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改造资本主义工商业</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（3）社会主义基本制度的确立：</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社会主义经济制度的确立</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社会主义政治制度的确立</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社会主义基本制度确立的伟大意义</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（4）社会主义建设的良好开端</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全面建设社会主义的开始</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早期探索的积极进展</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（5）社会主义道路的艰辛探索和曲折发展</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“大跃进”及初步纠“左”的努力</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国民经济调整和“四个现代化”战略目标的提出</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“文化大革命”内乱及其历史教训</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全面建设社会主义的成就</w:t>
      </w:r>
    </w:p>
    <w:p>
      <w:pPr>
        <w:pStyle w:val="17"/>
        <w:spacing w:line="420" w:lineRule="exact"/>
        <w:ind w:firstLine="48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2.基本要求：</w:t>
      </w:r>
    </w:p>
    <w:p>
      <w:pPr>
        <w:pStyle w:val="17"/>
        <w:spacing w:line="420" w:lineRule="exact"/>
        <w:ind w:firstLine="48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学生通过本内容的学习，了解新中国建立初期面临的严重困难，党和人民完成民主革命遗留任务所做的各种努力，认识新民主主义社会的过渡性质，过渡时期总路线提出的历史必然性；了解中国选择社会主义工业化道路的历史背景，认识有中国特点的向社会主义过渡的道路。</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3.重点：新民主主义社会的过渡性；过渡时期总路线提出的历史背景和具体内涵；社会主义制度在中国的确立是历史和人民的选择。</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4.难点：资本主义工商业赎买政策的实施；完成社会主义改造是中国历史上最伟大最深刻的社会变革。</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内容</w:t>
      </w:r>
      <w:r>
        <w:rPr>
          <w:rFonts w:asciiTheme="minorEastAsia" w:hAnsiTheme="minorEastAsia" w:eastAsiaTheme="minorEastAsia" w:cstheme="minorEastAsia"/>
        </w:rPr>
        <w:t>9</w:t>
      </w:r>
      <w:r>
        <w:rPr>
          <w:rFonts w:hint="eastAsia" w:asciiTheme="minorEastAsia" w:hAnsiTheme="minorEastAsia" w:eastAsiaTheme="minorEastAsia" w:cstheme="minorEastAsia"/>
        </w:rPr>
        <w:t>：改革开放与中国特色社会主义的开创和发展</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1.基本内容：</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（1）历史性的伟大转折和改革开放的起步：</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伟大转折和成功开创中国特色社会主义</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拨乱反正任务的基本完成</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改革开放的起步</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（2）改革开放和社会主义现代化建设新局面：</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改革开放的全面展开</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加强和改善党的领导</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改革开放和现代化建设的深入推进</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国防战略的转变、“一国两制”方针的形成和外交方针政策的调整</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经受严重政治风波的考验</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邓小平南方谈话</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（3）把中国特色社会主义全面推向21世纪</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新的中央领导集体与捍卫中国特色社会主义</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社会主义市场经济体制改革目标和基本框架的确立</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改革开放和现代化建设的跨世纪发展</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香港、澳门回归祖国与两岸交流扩大</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推进党的建设新的伟大工程</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（4）在新的形势下坚持和发展中国特色社会主义：</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全面建设小康社会宏伟目标的提出</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全面建设小康社会新部署和改革开放的深化</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推进“一国两制”实践与祖国和平统一大业</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提高党的建设科学化水平</w:t>
      </w:r>
    </w:p>
    <w:p>
      <w:pPr>
        <w:pStyle w:val="17"/>
        <w:spacing w:line="420" w:lineRule="exact"/>
        <w:ind w:firstLine="48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2.基本要求：</w:t>
      </w:r>
    </w:p>
    <w:p>
      <w:pPr>
        <w:pStyle w:val="17"/>
        <w:spacing w:line="420" w:lineRule="exact"/>
        <w:ind w:firstLine="48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学生通过本内容的学习，了解中共十一届三中全会的深远意义和伟大转折，认识党和国家在十一届三中全会后取得的工作成就；了解改革开放和现代化建设新局面的全面展开和深入推进，认识改革开放进程中遇到的挫折及其深刻历史教训；了解改革开放取得的历史性突破、改革开放和现代化建设的跨世纪发展成就，认识全面建设小康社会的战略目标、科学发展观。</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3.重点：关于真理标准问题的讨论；中共十一届三中全会的伟大转折；科学评价毛泽东和毛泽东思想；社会主义初级阶段理论和党的基本路线的提出；1989年春夏政治风波；邓小平南方谈话。</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4.难点：中国特色社会主义是怎样开创的，如何继续发展。</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内容</w:t>
      </w:r>
      <w:r>
        <w:rPr>
          <w:rFonts w:asciiTheme="minorEastAsia" w:hAnsiTheme="minorEastAsia" w:eastAsiaTheme="minorEastAsia" w:cstheme="minorEastAsia"/>
        </w:rPr>
        <w:t>10</w:t>
      </w:r>
      <w:r>
        <w:rPr>
          <w:rFonts w:hint="eastAsia" w:asciiTheme="minorEastAsia" w:hAnsiTheme="minorEastAsia" w:eastAsiaTheme="minorEastAsia" w:cstheme="minorEastAsia"/>
        </w:rPr>
        <w:t>：中国特色社会主义进入新时代</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1.基本内容：</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（1）开拓中国特色社会主义更为广阔的发展前景：</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中国特色社会进入新时代</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习近平同志党中央的核心、全党的核心地位的确立</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统筹推进“五位一体”总体布局</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协调推进“四个全面”战略布局</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全面推进国防和军队现代化建设</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全面加强国家安全</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（2）夺取新时代中国特色社会主义伟大胜利</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习近平新时代中国特色社会主义思想指导地位的确立</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坚持党的全面领导与推进党的自我革命</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国家制度和治理体系建设迈出新步伐</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在应对风险挑战中推进各项事业</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坚持“一国两制”和推进祖国统一</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全面推进中国特色大国外交和推动构建人类命运共同体</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（3）全面建成小康社会和开启全面建设社会主义现代化国家新征程：</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完成脱贫攻坚、全面建成小康社会的历史任务实现第一个百年目标</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把握新发展阶段、贯彻新发展理念、构建新发展格局、推动高质量发展</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隆重庆祝中国共产党成立一百周年</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全面总结党的百年奋斗重大成就和历史经验</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党的二十大召开和以中国式现代化全面推进中华民族伟大复兴</w:t>
      </w:r>
    </w:p>
    <w:p>
      <w:pPr>
        <w:pStyle w:val="17"/>
        <w:spacing w:line="420" w:lineRule="exact"/>
        <w:ind w:firstLine="48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2.基本要求：</w:t>
      </w:r>
    </w:p>
    <w:p>
      <w:pPr>
        <w:pStyle w:val="17"/>
        <w:spacing w:line="420" w:lineRule="exact"/>
        <w:ind w:firstLine="48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学生通过本内容的学习，了解中国共产党第二十次全国代表大会、实现民族复兴中国梦的提出，认识统筹推进“五位一体”总体布局、协调推进“四个全面”战略布局；了解党的十八大以来改革开放和社会主义现代化建设的历史性成就，认识新时代中国与世界关系的历史性变化；了解宪法修改、党和国家机构改革的主要内容，深刻理解习近平新时代中国特色社会主义思想的历史地位和核心要义。</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3.重点：党的二十大精神；民族复兴中国梦；“五位一体”总体布局；“四个全面”战略布局；党的十八大以来的历史性成就；习近平新时代中国特色社会主义思想的核心要义。</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4.难点：新时代中国与世界关系的历史性变化。</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（二）课内实践教学部分</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常州三杰红色精神主题课内实践</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1.实践内容：参观常州市的常州三杰纪念馆、烈士陵园、新四军江南指挥部纪念馆等爱国主义教育基地，深刻理解“四个选择”的历史必然性。</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实践目标：学生通过本项目的实践，外出考察并掌握以常州三杰为代表的早期中共领导人的奋斗历程；在查阅相关史料和撰写实践报告中养成初步的人文学科思维习惯；在PPT展示和主题演讲中积累初步的社会实践经验；在逐渐深入的实践中培育浓厚的爱国主义情怀。</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（三）平时课堂表现部分</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平时课堂表现体现在平时作业中，任课教师根据自身教科研专长自行拟定3次主题小论文写作，包括但不限于：常州地方历史文化、中国近现代史主题研讨、在线主题影视剧观后感、参考书目读后感、弘扬伟大建党精神、党的二十大报告学习等。</w:t>
      </w:r>
    </w:p>
    <w:bookmarkEnd w:id="1"/>
    <w:p>
      <w:pPr>
        <w:pStyle w:val="17"/>
        <w:spacing w:line="420" w:lineRule="exact"/>
        <w:rPr>
          <w:rFonts w:asciiTheme="minorEastAsia" w:hAnsiTheme="minorEastAsia" w:eastAsiaTheme="minorEastAsia" w:cstheme="minorEastAsia"/>
        </w:rPr>
      </w:pPr>
    </w:p>
    <w:p>
      <w:pPr>
        <w:pStyle w:val="17"/>
        <w:spacing w:line="420" w:lineRule="exact"/>
        <w:rPr>
          <w:rFonts w:asciiTheme="majorEastAsia" w:hAnsiTheme="majorEastAsia" w:eastAsiaTheme="majorEastAsia" w:cstheme="majorEastAsia"/>
          <w:b/>
          <w:bCs/>
        </w:rPr>
      </w:pPr>
      <w:r>
        <w:rPr>
          <w:rFonts w:hint="eastAsia" w:asciiTheme="majorEastAsia" w:hAnsiTheme="majorEastAsia" w:eastAsiaTheme="majorEastAsia" w:cstheme="majorEastAsia"/>
          <w:b/>
          <w:bCs/>
          <w:sz w:val="28"/>
          <w:szCs w:val="28"/>
        </w:rPr>
        <w:t>四、教学内容、教学方式与课程目标的支撑关系</w:t>
      </w:r>
    </w:p>
    <w:tbl>
      <w:tblPr>
        <w:tblStyle w:val="10"/>
        <w:tblW w:w="8411" w:type="dxa"/>
        <w:jc w:val="center"/>
        <w:tblLayout w:type="fixed"/>
        <w:tblCellMar>
          <w:top w:w="0" w:type="dxa"/>
          <w:left w:w="57" w:type="dxa"/>
          <w:bottom w:w="0" w:type="dxa"/>
          <w:right w:w="57" w:type="dxa"/>
        </w:tblCellMar>
      </w:tblPr>
      <w:tblGrid>
        <w:gridCol w:w="1347"/>
        <w:gridCol w:w="2895"/>
        <w:gridCol w:w="1389"/>
        <w:gridCol w:w="1389"/>
        <w:gridCol w:w="1391"/>
      </w:tblGrid>
      <w:tr>
        <w:tblPrEx>
          <w:tblCellMar>
            <w:top w:w="0" w:type="dxa"/>
            <w:left w:w="57" w:type="dxa"/>
            <w:bottom w:w="0" w:type="dxa"/>
            <w:right w:w="57" w:type="dxa"/>
          </w:tblCellMar>
        </w:tblPrEx>
        <w:trPr>
          <w:trHeight w:val="412" w:hRule="atLeast"/>
          <w:jc w:val="center"/>
        </w:trPr>
        <w:tc>
          <w:tcPr>
            <w:tcW w:w="1347" w:type="dxa"/>
            <w:vMerge w:val="restart"/>
            <w:tcBorders>
              <w:top w:val="single" w:color="auto" w:sz="4" w:space="0"/>
              <w:left w:val="single" w:color="auto" w:sz="4" w:space="0"/>
              <w:bottom w:val="single" w:color="auto" w:sz="4" w:space="0"/>
              <w:right w:val="single" w:color="auto" w:sz="4" w:space="0"/>
            </w:tcBorders>
            <w:vAlign w:val="center"/>
          </w:tcPr>
          <w:p>
            <w:pPr>
              <w:pStyle w:val="17"/>
              <w:spacing w:line="360" w:lineRule="auto"/>
              <w:jc w:val="center"/>
              <w:rPr>
                <w:rFonts w:asciiTheme="minorEastAsia" w:hAnsiTheme="minorEastAsia" w:eastAsiaTheme="minorEastAsia" w:cstheme="minorEastAsia"/>
                <w:b/>
                <w:bCs/>
                <w:sz w:val="21"/>
                <w:szCs w:val="21"/>
              </w:rPr>
            </w:pPr>
            <w:bookmarkStart w:id="3" w:name="_Hlk40226190"/>
            <w:r>
              <w:rPr>
                <w:rFonts w:hint="eastAsia" w:asciiTheme="minorEastAsia" w:hAnsiTheme="minorEastAsia" w:eastAsiaTheme="minorEastAsia" w:cstheme="minorEastAsia"/>
                <w:b/>
                <w:bCs/>
                <w:sz w:val="21"/>
                <w:szCs w:val="21"/>
              </w:rPr>
              <w:t>课程目标</w:t>
            </w:r>
          </w:p>
        </w:tc>
        <w:tc>
          <w:tcPr>
            <w:tcW w:w="2895"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教学内容</w:t>
            </w:r>
          </w:p>
        </w:tc>
        <w:tc>
          <w:tcPr>
            <w:tcW w:w="4169" w:type="dxa"/>
            <w:gridSpan w:val="3"/>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教学方式</w:t>
            </w:r>
          </w:p>
        </w:tc>
      </w:tr>
      <w:tr>
        <w:tblPrEx>
          <w:tblCellMar>
            <w:top w:w="0" w:type="dxa"/>
            <w:left w:w="57" w:type="dxa"/>
            <w:bottom w:w="0" w:type="dxa"/>
            <w:right w:w="57" w:type="dxa"/>
          </w:tblCellMar>
        </w:tblPrEx>
        <w:trPr>
          <w:trHeight w:val="20" w:hRule="atLeast"/>
          <w:jc w:val="center"/>
        </w:trPr>
        <w:tc>
          <w:tcPr>
            <w:tcW w:w="1347" w:type="dxa"/>
            <w:vMerge w:val="continue"/>
            <w:tcBorders>
              <w:top w:val="nil"/>
              <w:left w:val="single" w:color="auto" w:sz="4" w:space="0"/>
              <w:bottom w:val="single" w:color="auto" w:sz="4" w:space="0"/>
              <w:right w:val="single" w:color="auto" w:sz="4" w:space="0"/>
            </w:tcBorders>
            <w:vAlign w:val="center"/>
          </w:tcPr>
          <w:p>
            <w:pPr>
              <w:widowControl/>
              <w:jc w:val="center"/>
              <w:rPr>
                <w:rFonts w:asciiTheme="minorEastAsia" w:hAnsiTheme="minorEastAsia" w:cstheme="minorEastAsia"/>
                <w:b/>
                <w:bCs/>
                <w:szCs w:val="21"/>
              </w:rPr>
            </w:pPr>
          </w:p>
        </w:tc>
        <w:tc>
          <w:tcPr>
            <w:tcW w:w="2895" w:type="dxa"/>
            <w:vMerge w:val="continue"/>
            <w:tcBorders>
              <w:top w:val="nil"/>
              <w:left w:val="nil"/>
              <w:bottom w:val="single" w:color="auto" w:sz="4" w:space="0"/>
              <w:right w:val="single" w:color="auto" w:sz="4" w:space="0"/>
            </w:tcBorders>
            <w:vAlign w:val="center"/>
          </w:tcPr>
          <w:p>
            <w:pPr>
              <w:widowControl/>
              <w:jc w:val="center"/>
              <w:rPr>
                <w:rFonts w:asciiTheme="minorEastAsia" w:hAnsiTheme="minorEastAsia" w:cstheme="minorEastAsia"/>
                <w:b/>
                <w:bCs/>
                <w:szCs w:val="21"/>
              </w:rPr>
            </w:pPr>
          </w:p>
        </w:tc>
        <w:tc>
          <w:tcPr>
            <w:tcW w:w="1389"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线下教学</w:t>
            </w:r>
          </w:p>
        </w:tc>
        <w:tc>
          <w:tcPr>
            <w:tcW w:w="1389"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混合教学</w:t>
            </w:r>
          </w:p>
        </w:tc>
        <w:tc>
          <w:tcPr>
            <w:tcW w:w="139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i/>
                <w:iCs/>
                <w:szCs w:val="21"/>
              </w:rPr>
            </w:pPr>
            <w:r>
              <w:rPr>
                <w:rFonts w:hint="eastAsia" w:asciiTheme="minorEastAsia" w:hAnsiTheme="minorEastAsia" w:cstheme="minorEastAsia"/>
                <w:b/>
                <w:bCs/>
                <w:szCs w:val="21"/>
              </w:rPr>
              <w:t>线上教学</w:t>
            </w: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课程目标1</w:t>
            </w:r>
          </w:p>
        </w:tc>
        <w:tc>
          <w:tcPr>
            <w:tcW w:w="2895" w:type="dxa"/>
            <w:tcBorders>
              <w:top w:val="single" w:color="auto" w:sz="4" w:space="0"/>
              <w:left w:val="nil"/>
              <w:bottom w:val="single" w:color="auto" w:sz="4" w:space="0"/>
              <w:right w:val="single" w:color="auto" w:sz="4" w:space="0"/>
            </w:tcBorders>
            <w:vAlign w:val="center"/>
          </w:tcPr>
          <w:p>
            <w:pPr>
              <w:pStyle w:val="2"/>
              <w:adjustRightInd w:val="0"/>
              <w:ind w:firstLine="0" w:firstLineChars="0"/>
              <w:rPr>
                <w:rFonts w:asciiTheme="minorEastAsia" w:hAnsiTheme="minorEastAsia" w:cstheme="minorEastAsia"/>
                <w:szCs w:val="21"/>
              </w:rPr>
            </w:pPr>
            <w:r>
              <w:rPr>
                <w:rFonts w:hint="eastAsia" w:asciiTheme="minorEastAsia" w:hAnsiTheme="minorEastAsia" w:cstheme="minorEastAsia"/>
                <w:szCs w:val="21"/>
              </w:rPr>
              <w:t>平时课堂表现部分</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i/>
                <w:iCs/>
                <w:color w:val="FF0000"/>
                <w:kern w:val="0"/>
                <w:szCs w:val="21"/>
              </w:rPr>
            </w:pP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课程目标2</w:t>
            </w:r>
          </w:p>
        </w:tc>
        <w:tc>
          <w:tcPr>
            <w:tcW w:w="2895" w:type="dxa"/>
            <w:tcBorders>
              <w:top w:val="single" w:color="auto" w:sz="4" w:space="0"/>
              <w:left w:val="nil"/>
              <w:bottom w:val="single" w:color="auto" w:sz="4" w:space="0"/>
              <w:right w:val="single" w:color="auto" w:sz="4" w:space="0"/>
            </w:tcBorders>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课内实践教学部分</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color w:val="FF0000"/>
                <w:kern w:val="0"/>
                <w:szCs w:val="21"/>
              </w:rPr>
            </w:pP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 w:val="24"/>
                <w:szCs w:val="21"/>
              </w:rPr>
            </w:pPr>
            <w:r>
              <w:rPr>
                <w:rFonts w:hint="eastAsia" w:asciiTheme="minorEastAsia" w:hAnsiTheme="minorEastAsia" w:cstheme="minorEastAsia"/>
                <w:szCs w:val="21"/>
              </w:rPr>
              <w:t>课程目标3</w:t>
            </w:r>
          </w:p>
        </w:tc>
        <w:tc>
          <w:tcPr>
            <w:tcW w:w="2895" w:type="dxa"/>
            <w:tcBorders>
              <w:top w:val="single" w:color="auto" w:sz="4" w:space="0"/>
              <w:left w:val="nil"/>
              <w:bottom w:val="single" w:color="auto" w:sz="4" w:space="0"/>
              <w:right w:val="single" w:color="auto" w:sz="4" w:space="0"/>
            </w:tcBorders>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理论教学部分</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 w:val="24"/>
                <w:szCs w:val="21"/>
              </w:rPr>
            </w:pPr>
            <w:r>
              <w:rPr>
                <w:rFonts w:hint="eastAsia" w:asciiTheme="minorEastAsia" w:hAnsiTheme="minorEastAsia" w:cstheme="minorEastAsia"/>
                <w:bCs/>
                <w:kern w:val="0"/>
                <w:sz w:val="24"/>
                <w:szCs w:val="21"/>
              </w:rPr>
              <w:t>√</w:t>
            </w:r>
          </w:p>
        </w:tc>
        <w:tc>
          <w:tcPr>
            <w:tcW w:w="138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 w:val="24"/>
                <w:szCs w:val="21"/>
              </w:rPr>
            </w:pPr>
          </w:p>
        </w:tc>
        <w:tc>
          <w:tcPr>
            <w:tcW w:w="139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color w:val="FF0000"/>
                <w:kern w:val="0"/>
                <w:szCs w:val="21"/>
              </w:rPr>
            </w:pPr>
          </w:p>
        </w:tc>
      </w:tr>
      <w:bookmarkEnd w:id="3"/>
    </w:tbl>
    <w:p>
      <w:pPr>
        <w:pStyle w:val="17"/>
        <w:spacing w:line="420" w:lineRule="exact"/>
        <w:rPr>
          <w:rFonts w:asciiTheme="majorEastAsia" w:hAnsiTheme="majorEastAsia" w:eastAsiaTheme="majorEastAsia" w:cstheme="majorEastAsia"/>
          <w:b/>
          <w:bCs/>
          <w:sz w:val="28"/>
          <w:szCs w:val="28"/>
        </w:rPr>
      </w:pPr>
    </w:p>
    <w:p>
      <w:pPr>
        <w:pStyle w:val="17"/>
        <w:spacing w:line="420" w:lineRule="exact"/>
      </w:pPr>
      <w:r>
        <w:rPr>
          <w:rFonts w:hint="eastAsia" w:asciiTheme="majorEastAsia" w:hAnsiTheme="majorEastAsia" w:eastAsiaTheme="majorEastAsia" w:cstheme="majorEastAsia"/>
          <w:b/>
          <w:bCs/>
          <w:sz w:val="28"/>
          <w:szCs w:val="28"/>
        </w:rPr>
        <w:t>五、课程教学方法与学时分配</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（一）教学方法</w:t>
      </w:r>
    </w:p>
    <w:p>
      <w:pPr>
        <w:pStyle w:val="17"/>
        <w:spacing w:line="420" w:lineRule="exact"/>
        <w:ind w:firstLine="480" w:firstLineChars="200"/>
        <w:rPr>
          <w:rFonts w:asciiTheme="minorEastAsia" w:hAnsiTheme="minorEastAsia" w:eastAsiaTheme="minorEastAsia" w:cstheme="minorEastAsia"/>
        </w:rPr>
      </w:pPr>
      <w:bookmarkStart w:id="4" w:name="_Hlk40222436"/>
      <w:r>
        <w:rPr>
          <w:rFonts w:hint="eastAsia" w:asciiTheme="minorEastAsia" w:hAnsiTheme="minorEastAsia" w:eastAsiaTheme="minorEastAsia" w:cstheme="minorEastAsia"/>
        </w:rPr>
        <w:t>课程教学体现理论和实践相结合特点，主要采用理论讲授、案例演示、讨论答疑和实际调研的方法，学生可利用雨课堂平台进行线上学习，要求及时完成雨课堂测验和作业，积极参与雨课堂讨论。</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 理论讲授：采用多媒体教学、线上线下混合式教学方式，主要讲解近现代中国社会发展和革命、建设、改革的历史进程及其内在规律，使学生了解国史、国情，深刻领会“四个选择”的相关理论，并能理解思政理论在本专业的应用领域，能初步利用人文社会科学视角分析、阐述和判断新时代中国特色社会主义的相关问题。</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 案例演示：精选典型中国近现代史相关史料进行解释和说明，设计具有一定代表性的历史人物和事件的案例，通过案例的阐述，培养学生观察、归纳和模仿能力，并进一步使学生能理解近现代“两大历史任务”和马克思主义理论中国化等原理和方法在特定案例中的应用。</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3. 讨论、答疑和练习：课程教学中，应根据实际情况，适当增加课堂讨论、问题答疑和课堂练习等教学活动，使学生积极参与课程教学活动，了解和检验学生对知识的掌握程度。</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4. 实际调研：在课内实践中，通过专职教师和兼职教师协调配合，让学生进社会、进社区，市民进校园、进课堂，实现双向互动，达到理论教学与实践教学相结合，提升学生的教学实效。以红色精神铸魂育人、以工匠精神立德树人，培育学生的爱国主义情怀和职业道德操守。</w:t>
      </w:r>
    </w:p>
    <w:bookmarkEnd w:id="4"/>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（二）学时分配</w:t>
      </w:r>
    </w:p>
    <w:tbl>
      <w:tblPr>
        <w:tblStyle w:val="10"/>
        <w:tblW w:w="76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8"/>
        <w:gridCol w:w="1134"/>
        <w:gridCol w:w="1134"/>
        <w:gridCol w:w="7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4608" w:type="dxa"/>
            <w:vAlign w:val="center"/>
          </w:tcPr>
          <w:p>
            <w:pPr>
              <w:spacing w:line="420" w:lineRule="exact"/>
              <w:jc w:val="center"/>
              <w:rPr>
                <w:rFonts w:asciiTheme="minorEastAsia" w:hAnsiTheme="minorEastAsia" w:cstheme="minorEastAsia"/>
                <w:b/>
                <w:szCs w:val="21"/>
              </w:rPr>
            </w:pPr>
            <w:bookmarkStart w:id="5" w:name="_Hlk40222510"/>
            <w:r>
              <w:rPr>
                <w:rFonts w:hint="eastAsia" w:asciiTheme="minorEastAsia" w:hAnsiTheme="minorEastAsia" w:cstheme="minorEastAsia"/>
                <w:b/>
                <w:szCs w:val="21"/>
              </w:rPr>
              <w:t>教学内容</w:t>
            </w:r>
          </w:p>
        </w:tc>
        <w:tc>
          <w:tcPr>
            <w:tcW w:w="1134"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课堂讲授</w:t>
            </w:r>
          </w:p>
        </w:tc>
        <w:tc>
          <w:tcPr>
            <w:tcW w:w="1134"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课内实践</w:t>
            </w:r>
          </w:p>
        </w:tc>
        <w:tc>
          <w:tcPr>
            <w:tcW w:w="727"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jc w:val="center"/>
        </w:trPr>
        <w:tc>
          <w:tcPr>
            <w:tcW w:w="4608" w:type="dxa"/>
          </w:tcPr>
          <w:p>
            <w:pPr>
              <w:spacing w:line="276" w:lineRule="auto"/>
              <w:jc w:val="left"/>
              <w:rPr>
                <w:rFonts w:asciiTheme="minorEastAsia" w:hAnsiTheme="minorEastAsia" w:cstheme="minorEastAsia"/>
                <w:szCs w:val="21"/>
              </w:rPr>
            </w:pPr>
            <w:r>
              <w:rPr>
                <w:rFonts w:hint="eastAsia" w:asciiTheme="minorEastAsia" w:hAnsiTheme="minorEastAsia" w:cstheme="minorEastAsia"/>
                <w:szCs w:val="21"/>
              </w:rPr>
              <w:t>内容1：进入近代后中华民族的磨难与抗争</w:t>
            </w:r>
          </w:p>
        </w:tc>
        <w:tc>
          <w:tcPr>
            <w:tcW w:w="1134" w:type="dxa"/>
          </w:tcPr>
          <w:p>
            <w:pPr>
              <w:spacing w:line="276" w:lineRule="auto"/>
              <w:jc w:val="center"/>
              <w:rPr>
                <w:rFonts w:ascii="宋体" w:hAnsi="宋体" w:eastAsia="宋体" w:cstheme="minorEastAsia"/>
                <w:szCs w:val="21"/>
              </w:rPr>
            </w:pPr>
            <w:r>
              <w:rPr>
                <w:rFonts w:ascii="宋体" w:hAnsi="宋体" w:eastAsia="宋体" w:cstheme="minorEastAsia"/>
                <w:szCs w:val="21"/>
              </w:rPr>
              <w:t>4</w:t>
            </w:r>
          </w:p>
        </w:tc>
        <w:tc>
          <w:tcPr>
            <w:tcW w:w="1134" w:type="dxa"/>
          </w:tcPr>
          <w:p>
            <w:pPr>
              <w:spacing w:line="276" w:lineRule="auto"/>
              <w:jc w:val="center"/>
              <w:rPr>
                <w:rFonts w:ascii="宋体" w:hAnsi="宋体" w:eastAsia="宋体" w:cstheme="minorEastAsia"/>
                <w:szCs w:val="21"/>
              </w:rPr>
            </w:pPr>
          </w:p>
        </w:tc>
        <w:tc>
          <w:tcPr>
            <w:tcW w:w="727" w:type="dxa"/>
          </w:tcPr>
          <w:p>
            <w:pPr>
              <w:spacing w:line="276" w:lineRule="auto"/>
              <w:jc w:val="center"/>
              <w:rPr>
                <w:rFonts w:ascii="宋体" w:hAnsi="宋体" w:eastAsia="宋体" w:cstheme="minorEastAsia"/>
                <w:szCs w:val="21"/>
              </w:rPr>
            </w:pPr>
            <w:r>
              <w:rPr>
                <w:rFonts w:ascii="宋体" w:hAnsi="宋体" w:eastAsia="宋体" w:cstheme="minorEastAsia"/>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jc w:val="center"/>
        </w:trPr>
        <w:tc>
          <w:tcPr>
            <w:tcW w:w="4608" w:type="dxa"/>
          </w:tcPr>
          <w:p>
            <w:pPr>
              <w:spacing w:line="276" w:lineRule="auto"/>
              <w:jc w:val="left"/>
              <w:rPr>
                <w:rFonts w:asciiTheme="minorEastAsia" w:hAnsiTheme="minorEastAsia" w:cstheme="minorEastAsia"/>
                <w:szCs w:val="21"/>
              </w:rPr>
            </w:pPr>
            <w:r>
              <w:rPr>
                <w:rFonts w:hint="eastAsia" w:asciiTheme="minorEastAsia" w:hAnsiTheme="minorEastAsia" w:cstheme="minorEastAsia"/>
                <w:szCs w:val="21"/>
              </w:rPr>
              <w:t>内容2：不同社会力量对国家出路的早期探索</w:t>
            </w:r>
          </w:p>
        </w:tc>
        <w:tc>
          <w:tcPr>
            <w:tcW w:w="1134" w:type="dxa"/>
          </w:tcPr>
          <w:p>
            <w:pPr>
              <w:spacing w:line="276" w:lineRule="auto"/>
              <w:jc w:val="center"/>
              <w:rPr>
                <w:rFonts w:ascii="宋体" w:hAnsi="宋体" w:eastAsia="宋体" w:cstheme="minorEastAsia"/>
                <w:szCs w:val="21"/>
              </w:rPr>
            </w:pPr>
            <w:r>
              <w:rPr>
                <w:rFonts w:ascii="宋体" w:hAnsi="宋体" w:eastAsia="宋体" w:cstheme="minorEastAsia"/>
                <w:szCs w:val="21"/>
              </w:rPr>
              <w:t>4</w:t>
            </w:r>
          </w:p>
        </w:tc>
        <w:tc>
          <w:tcPr>
            <w:tcW w:w="1134" w:type="dxa"/>
          </w:tcPr>
          <w:p>
            <w:pPr>
              <w:spacing w:line="276" w:lineRule="auto"/>
              <w:jc w:val="center"/>
              <w:rPr>
                <w:rFonts w:ascii="宋体" w:hAnsi="宋体" w:eastAsia="宋体" w:cstheme="minorEastAsia"/>
                <w:szCs w:val="21"/>
              </w:rPr>
            </w:pPr>
          </w:p>
        </w:tc>
        <w:tc>
          <w:tcPr>
            <w:tcW w:w="727" w:type="dxa"/>
          </w:tcPr>
          <w:p>
            <w:pPr>
              <w:spacing w:line="276" w:lineRule="auto"/>
              <w:jc w:val="center"/>
              <w:rPr>
                <w:rFonts w:ascii="宋体" w:hAnsi="宋体" w:eastAsia="宋体" w:cstheme="minorEastAsia"/>
                <w:szCs w:val="21"/>
              </w:rPr>
            </w:pPr>
            <w:r>
              <w:rPr>
                <w:rFonts w:ascii="宋体" w:hAnsi="宋体" w:eastAsia="宋体" w:cstheme="minorEastAsia"/>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 w:hRule="atLeast"/>
          <w:jc w:val="center"/>
        </w:trPr>
        <w:tc>
          <w:tcPr>
            <w:tcW w:w="4608" w:type="dxa"/>
          </w:tcPr>
          <w:p>
            <w:pPr>
              <w:spacing w:line="276" w:lineRule="auto"/>
              <w:jc w:val="left"/>
              <w:rPr>
                <w:rFonts w:asciiTheme="minorEastAsia" w:hAnsiTheme="minorEastAsia" w:cstheme="minorEastAsia"/>
                <w:szCs w:val="21"/>
              </w:rPr>
            </w:pPr>
            <w:r>
              <w:rPr>
                <w:rFonts w:hint="eastAsia" w:asciiTheme="minorEastAsia" w:hAnsiTheme="minorEastAsia" w:cstheme="minorEastAsia"/>
                <w:szCs w:val="21"/>
              </w:rPr>
              <w:t>内容3：辛亥革命与君主专制制度的终结</w:t>
            </w:r>
          </w:p>
        </w:tc>
        <w:tc>
          <w:tcPr>
            <w:tcW w:w="1134" w:type="dxa"/>
          </w:tcPr>
          <w:p>
            <w:pPr>
              <w:spacing w:line="276" w:lineRule="auto"/>
              <w:jc w:val="center"/>
              <w:rPr>
                <w:rFonts w:ascii="宋体" w:hAnsi="宋体" w:eastAsia="宋体" w:cstheme="minorEastAsia"/>
                <w:szCs w:val="21"/>
              </w:rPr>
            </w:pPr>
            <w:r>
              <w:rPr>
                <w:rFonts w:ascii="宋体" w:hAnsi="宋体" w:eastAsia="宋体" w:cstheme="minorEastAsia"/>
                <w:szCs w:val="21"/>
              </w:rPr>
              <w:t>4</w:t>
            </w:r>
          </w:p>
        </w:tc>
        <w:tc>
          <w:tcPr>
            <w:tcW w:w="1134" w:type="dxa"/>
          </w:tcPr>
          <w:p>
            <w:pPr>
              <w:spacing w:line="276" w:lineRule="auto"/>
              <w:jc w:val="center"/>
              <w:rPr>
                <w:rFonts w:ascii="宋体" w:hAnsi="宋体" w:eastAsia="宋体" w:cstheme="minorEastAsia"/>
                <w:szCs w:val="21"/>
              </w:rPr>
            </w:pPr>
          </w:p>
        </w:tc>
        <w:tc>
          <w:tcPr>
            <w:tcW w:w="727" w:type="dxa"/>
          </w:tcPr>
          <w:p>
            <w:pPr>
              <w:spacing w:line="276" w:lineRule="auto"/>
              <w:jc w:val="center"/>
              <w:rPr>
                <w:rFonts w:ascii="宋体" w:hAnsi="宋体" w:eastAsia="宋体" w:cstheme="minorEastAsia"/>
                <w:szCs w:val="21"/>
              </w:rPr>
            </w:pPr>
            <w:r>
              <w:rPr>
                <w:rFonts w:ascii="宋体" w:hAnsi="宋体" w:eastAsia="宋体" w:cstheme="minorEastAsia"/>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jc w:val="center"/>
        </w:trPr>
        <w:tc>
          <w:tcPr>
            <w:tcW w:w="4608" w:type="dxa"/>
          </w:tcPr>
          <w:p>
            <w:pPr>
              <w:spacing w:line="276" w:lineRule="auto"/>
              <w:jc w:val="left"/>
              <w:rPr>
                <w:rFonts w:asciiTheme="minorEastAsia" w:hAnsiTheme="minorEastAsia" w:cstheme="minorEastAsia"/>
                <w:szCs w:val="21"/>
              </w:rPr>
            </w:pPr>
            <w:r>
              <w:rPr>
                <w:rFonts w:hint="eastAsia" w:asciiTheme="minorEastAsia" w:hAnsiTheme="minorEastAsia" w:cstheme="minorEastAsia"/>
                <w:szCs w:val="21"/>
              </w:rPr>
              <w:t>内容4：中国共产党成立和中国革命新局面</w:t>
            </w:r>
          </w:p>
        </w:tc>
        <w:tc>
          <w:tcPr>
            <w:tcW w:w="1134" w:type="dxa"/>
          </w:tcPr>
          <w:p>
            <w:pPr>
              <w:spacing w:line="276" w:lineRule="auto"/>
              <w:jc w:val="center"/>
              <w:rPr>
                <w:rFonts w:ascii="宋体" w:hAnsi="宋体" w:eastAsia="宋体" w:cstheme="minorEastAsia"/>
                <w:szCs w:val="21"/>
              </w:rPr>
            </w:pPr>
            <w:r>
              <w:rPr>
                <w:rFonts w:ascii="宋体" w:hAnsi="宋体" w:eastAsia="宋体" w:cstheme="minorEastAsia"/>
                <w:szCs w:val="21"/>
              </w:rPr>
              <w:t>4</w:t>
            </w:r>
          </w:p>
        </w:tc>
        <w:tc>
          <w:tcPr>
            <w:tcW w:w="1134" w:type="dxa"/>
          </w:tcPr>
          <w:p>
            <w:pPr>
              <w:spacing w:line="276" w:lineRule="auto"/>
              <w:jc w:val="center"/>
              <w:rPr>
                <w:rFonts w:ascii="宋体" w:hAnsi="宋体" w:eastAsia="宋体" w:cstheme="minorEastAsia"/>
                <w:szCs w:val="21"/>
              </w:rPr>
            </w:pPr>
          </w:p>
        </w:tc>
        <w:tc>
          <w:tcPr>
            <w:tcW w:w="727" w:type="dxa"/>
          </w:tcPr>
          <w:p>
            <w:pPr>
              <w:spacing w:line="276" w:lineRule="auto"/>
              <w:jc w:val="center"/>
              <w:rPr>
                <w:rFonts w:ascii="宋体" w:hAnsi="宋体" w:eastAsia="宋体" w:cstheme="minorEastAsia"/>
                <w:szCs w:val="21"/>
              </w:rPr>
            </w:pPr>
            <w:r>
              <w:rPr>
                <w:rFonts w:ascii="宋体" w:hAnsi="宋体" w:eastAsia="宋体" w:cstheme="minorEastAsia"/>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jc w:val="center"/>
        </w:trPr>
        <w:tc>
          <w:tcPr>
            <w:tcW w:w="4608" w:type="dxa"/>
          </w:tcPr>
          <w:p>
            <w:pPr>
              <w:spacing w:line="276" w:lineRule="auto"/>
              <w:jc w:val="left"/>
              <w:rPr>
                <w:rFonts w:asciiTheme="minorEastAsia" w:hAnsiTheme="minorEastAsia" w:cstheme="minorEastAsia"/>
                <w:szCs w:val="21"/>
              </w:rPr>
            </w:pPr>
            <w:r>
              <w:rPr>
                <w:rFonts w:hint="eastAsia" w:asciiTheme="minorEastAsia" w:hAnsiTheme="minorEastAsia" w:cstheme="minorEastAsia"/>
                <w:szCs w:val="21"/>
              </w:rPr>
              <w:t>内容5：中国革命的新道路</w:t>
            </w:r>
          </w:p>
        </w:tc>
        <w:tc>
          <w:tcPr>
            <w:tcW w:w="1134" w:type="dxa"/>
          </w:tcPr>
          <w:p>
            <w:pPr>
              <w:spacing w:line="276" w:lineRule="auto"/>
              <w:jc w:val="center"/>
              <w:rPr>
                <w:rFonts w:ascii="宋体" w:hAnsi="宋体" w:eastAsia="宋体" w:cstheme="minorEastAsia"/>
                <w:szCs w:val="21"/>
              </w:rPr>
            </w:pPr>
            <w:r>
              <w:rPr>
                <w:rFonts w:ascii="宋体" w:hAnsi="宋体" w:eastAsia="宋体" w:cstheme="minorEastAsia"/>
                <w:szCs w:val="21"/>
              </w:rPr>
              <w:t>4</w:t>
            </w:r>
          </w:p>
        </w:tc>
        <w:tc>
          <w:tcPr>
            <w:tcW w:w="1134" w:type="dxa"/>
          </w:tcPr>
          <w:p>
            <w:pPr>
              <w:spacing w:line="276" w:lineRule="auto"/>
              <w:ind w:firstLine="420" w:firstLineChars="200"/>
              <w:rPr>
                <w:rFonts w:hint="eastAsia" w:ascii="宋体" w:hAnsi="宋体" w:eastAsia="宋体" w:cstheme="minorEastAsia"/>
                <w:szCs w:val="21"/>
              </w:rPr>
            </w:pPr>
          </w:p>
        </w:tc>
        <w:tc>
          <w:tcPr>
            <w:tcW w:w="727" w:type="dxa"/>
          </w:tcPr>
          <w:p>
            <w:pPr>
              <w:spacing w:line="276" w:lineRule="auto"/>
              <w:jc w:val="center"/>
              <w:rPr>
                <w:rFonts w:ascii="宋体" w:hAnsi="宋体" w:eastAsia="宋体" w:cstheme="minorEastAsia"/>
                <w:szCs w:val="21"/>
              </w:rPr>
            </w:pPr>
            <w:r>
              <w:rPr>
                <w:rFonts w:ascii="宋体" w:hAnsi="宋体" w:eastAsia="宋体" w:cstheme="minorEastAsia"/>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jc w:val="center"/>
        </w:trPr>
        <w:tc>
          <w:tcPr>
            <w:tcW w:w="4608" w:type="dxa"/>
            <w:tcBorders>
              <w:top w:val="single" w:color="auto" w:sz="4" w:space="0"/>
            </w:tcBorders>
          </w:tcPr>
          <w:p>
            <w:pPr>
              <w:spacing w:line="276" w:lineRule="auto"/>
              <w:jc w:val="left"/>
              <w:rPr>
                <w:rFonts w:hint="eastAsia" w:asciiTheme="minorEastAsia" w:hAnsiTheme="minorEastAsia" w:cstheme="minorEastAsia"/>
                <w:szCs w:val="21"/>
              </w:rPr>
            </w:pPr>
            <w:r>
              <w:rPr>
                <w:rFonts w:hint="eastAsia" w:asciiTheme="minorEastAsia" w:hAnsiTheme="minorEastAsia" w:cstheme="minorEastAsia"/>
                <w:szCs w:val="21"/>
              </w:rPr>
              <w:t>课内实践：常州三杰红色精神主题课内实践</w:t>
            </w:r>
          </w:p>
        </w:tc>
        <w:tc>
          <w:tcPr>
            <w:tcW w:w="1134" w:type="dxa"/>
          </w:tcPr>
          <w:p>
            <w:pPr>
              <w:spacing w:line="276" w:lineRule="auto"/>
              <w:jc w:val="center"/>
              <w:rPr>
                <w:rFonts w:ascii="宋体" w:hAnsi="宋体" w:eastAsia="宋体" w:cstheme="minorEastAsia"/>
                <w:szCs w:val="21"/>
              </w:rPr>
            </w:pPr>
          </w:p>
        </w:tc>
        <w:tc>
          <w:tcPr>
            <w:tcW w:w="1134" w:type="dxa"/>
          </w:tcPr>
          <w:p>
            <w:pPr>
              <w:spacing w:line="276" w:lineRule="auto"/>
              <w:jc w:val="center"/>
              <w:rPr>
                <w:rFonts w:ascii="宋体" w:hAnsi="宋体" w:eastAsia="宋体" w:cstheme="minorEastAsia"/>
                <w:szCs w:val="21"/>
              </w:rPr>
            </w:pPr>
            <w:r>
              <w:rPr>
                <w:rFonts w:ascii="宋体" w:hAnsi="宋体" w:eastAsia="宋体" w:cstheme="minorEastAsia"/>
                <w:szCs w:val="21"/>
              </w:rPr>
              <w:t>8</w:t>
            </w:r>
          </w:p>
        </w:tc>
        <w:tc>
          <w:tcPr>
            <w:tcW w:w="727" w:type="dxa"/>
          </w:tcPr>
          <w:p>
            <w:pPr>
              <w:spacing w:line="276" w:lineRule="auto"/>
              <w:jc w:val="center"/>
              <w:rPr>
                <w:rFonts w:ascii="宋体" w:hAnsi="宋体" w:eastAsia="宋体" w:cstheme="minorEastAsia"/>
                <w:szCs w:val="21"/>
              </w:rPr>
            </w:pPr>
            <w:r>
              <w:rPr>
                <w:rFonts w:ascii="宋体" w:hAnsi="宋体" w:eastAsia="宋体" w:cstheme="minorEastAsia"/>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jc w:val="center"/>
        </w:trPr>
        <w:tc>
          <w:tcPr>
            <w:tcW w:w="4608" w:type="dxa"/>
          </w:tcPr>
          <w:p>
            <w:pPr>
              <w:spacing w:line="276" w:lineRule="auto"/>
              <w:jc w:val="left"/>
              <w:rPr>
                <w:rFonts w:asciiTheme="minorEastAsia" w:hAnsiTheme="minorEastAsia" w:cstheme="minorEastAsia"/>
                <w:szCs w:val="21"/>
              </w:rPr>
            </w:pPr>
            <w:r>
              <w:rPr>
                <w:rFonts w:hint="eastAsia" w:asciiTheme="minorEastAsia" w:hAnsiTheme="minorEastAsia" w:cstheme="minorEastAsia"/>
                <w:szCs w:val="21"/>
              </w:rPr>
              <w:t>内容6：中华民族的抗日战争</w:t>
            </w:r>
          </w:p>
        </w:tc>
        <w:tc>
          <w:tcPr>
            <w:tcW w:w="1134" w:type="dxa"/>
          </w:tcPr>
          <w:p>
            <w:pPr>
              <w:spacing w:line="276" w:lineRule="auto"/>
              <w:jc w:val="center"/>
              <w:rPr>
                <w:rFonts w:ascii="宋体" w:hAnsi="宋体" w:eastAsia="宋体" w:cstheme="minorEastAsia"/>
                <w:szCs w:val="21"/>
              </w:rPr>
            </w:pPr>
            <w:r>
              <w:rPr>
                <w:rFonts w:ascii="宋体" w:hAnsi="宋体" w:eastAsia="宋体" w:cstheme="minorEastAsia"/>
                <w:szCs w:val="21"/>
              </w:rPr>
              <w:t>4</w:t>
            </w:r>
          </w:p>
        </w:tc>
        <w:tc>
          <w:tcPr>
            <w:tcW w:w="1134" w:type="dxa"/>
          </w:tcPr>
          <w:p>
            <w:pPr>
              <w:spacing w:line="276" w:lineRule="auto"/>
              <w:ind w:firstLine="420" w:firstLineChars="200"/>
              <w:jc w:val="center"/>
              <w:rPr>
                <w:rFonts w:ascii="宋体" w:hAnsi="宋体" w:eastAsia="宋体" w:cstheme="minorEastAsia"/>
                <w:szCs w:val="21"/>
              </w:rPr>
            </w:pPr>
          </w:p>
        </w:tc>
        <w:tc>
          <w:tcPr>
            <w:tcW w:w="727" w:type="dxa"/>
          </w:tcPr>
          <w:p>
            <w:pPr>
              <w:spacing w:line="276" w:lineRule="auto"/>
              <w:jc w:val="center"/>
              <w:rPr>
                <w:rFonts w:ascii="宋体" w:hAnsi="宋体" w:eastAsia="宋体" w:cstheme="minorEastAsia"/>
                <w:szCs w:val="21"/>
              </w:rPr>
            </w:pPr>
            <w:r>
              <w:rPr>
                <w:rFonts w:ascii="宋体" w:hAnsi="宋体" w:eastAsia="宋体" w:cstheme="minorEastAsia"/>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jc w:val="center"/>
        </w:trPr>
        <w:tc>
          <w:tcPr>
            <w:tcW w:w="4608" w:type="dxa"/>
          </w:tcPr>
          <w:p>
            <w:pPr>
              <w:spacing w:line="276" w:lineRule="auto"/>
              <w:jc w:val="left"/>
              <w:rPr>
                <w:rFonts w:asciiTheme="minorEastAsia" w:hAnsiTheme="minorEastAsia" w:cstheme="minorEastAsia"/>
                <w:szCs w:val="21"/>
              </w:rPr>
            </w:pPr>
            <w:r>
              <w:rPr>
                <w:rFonts w:hint="eastAsia" w:asciiTheme="minorEastAsia" w:hAnsiTheme="minorEastAsia" w:cstheme="minorEastAsia"/>
                <w:szCs w:val="21"/>
              </w:rPr>
              <w:t>内容7：为建立新中国而奋斗</w:t>
            </w:r>
          </w:p>
        </w:tc>
        <w:tc>
          <w:tcPr>
            <w:tcW w:w="1134" w:type="dxa"/>
          </w:tcPr>
          <w:p>
            <w:pPr>
              <w:spacing w:line="276" w:lineRule="auto"/>
              <w:jc w:val="center"/>
              <w:rPr>
                <w:rFonts w:ascii="宋体" w:hAnsi="宋体" w:eastAsia="宋体" w:cstheme="minorEastAsia"/>
                <w:szCs w:val="21"/>
              </w:rPr>
            </w:pPr>
            <w:r>
              <w:rPr>
                <w:rFonts w:ascii="宋体" w:hAnsi="宋体" w:eastAsia="宋体" w:cstheme="minorEastAsia"/>
                <w:szCs w:val="21"/>
              </w:rPr>
              <w:t>4</w:t>
            </w:r>
          </w:p>
        </w:tc>
        <w:tc>
          <w:tcPr>
            <w:tcW w:w="1134" w:type="dxa"/>
          </w:tcPr>
          <w:p>
            <w:pPr>
              <w:spacing w:line="276" w:lineRule="auto"/>
              <w:ind w:firstLine="420" w:firstLineChars="200"/>
              <w:jc w:val="center"/>
              <w:rPr>
                <w:rFonts w:ascii="宋体" w:hAnsi="宋体" w:eastAsia="宋体" w:cstheme="minorEastAsia"/>
                <w:szCs w:val="21"/>
              </w:rPr>
            </w:pPr>
          </w:p>
        </w:tc>
        <w:tc>
          <w:tcPr>
            <w:tcW w:w="727" w:type="dxa"/>
          </w:tcPr>
          <w:p>
            <w:pPr>
              <w:spacing w:line="276" w:lineRule="auto"/>
              <w:jc w:val="center"/>
              <w:rPr>
                <w:rFonts w:ascii="宋体" w:hAnsi="宋体" w:eastAsia="宋体" w:cstheme="minorEastAsia"/>
                <w:szCs w:val="21"/>
              </w:rPr>
            </w:pPr>
            <w:r>
              <w:rPr>
                <w:rFonts w:ascii="宋体" w:hAnsi="宋体" w:eastAsia="宋体" w:cstheme="minorEastAsia"/>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4608" w:type="dxa"/>
          </w:tcPr>
          <w:p>
            <w:pPr>
              <w:spacing w:line="276" w:lineRule="auto"/>
              <w:jc w:val="left"/>
              <w:rPr>
                <w:rFonts w:asciiTheme="minorEastAsia" w:hAnsiTheme="minorEastAsia" w:cstheme="minorEastAsia"/>
                <w:szCs w:val="21"/>
              </w:rPr>
            </w:pPr>
            <w:r>
              <w:rPr>
                <w:rFonts w:hint="eastAsia" w:asciiTheme="minorEastAsia" w:hAnsiTheme="minorEastAsia" w:cstheme="minorEastAsia"/>
                <w:szCs w:val="21"/>
              </w:rPr>
              <w:t>内容8：中华人民共和国的成立与中国社会主义建设道路的探索</w:t>
            </w:r>
          </w:p>
        </w:tc>
        <w:tc>
          <w:tcPr>
            <w:tcW w:w="1134" w:type="dxa"/>
          </w:tcPr>
          <w:p>
            <w:pPr>
              <w:spacing w:line="276" w:lineRule="auto"/>
              <w:jc w:val="center"/>
              <w:rPr>
                <w:rFonts w:ascii="宋体" w:hAnsi="宋体" w:eastAsia="宋体" w:cstheme="minorEastAsia"/>
                <w:szCs w:val="21"/>
              </w:rPr>
            </w:pPr>
            <w:r>
              <w:rPr>
                <w:rFonts w:ascii="宋体" w:hAnsi="宋体" w:eastAsia="宋体" w:cstheme="minorEastAsia"/>
                <w:szCs w:val="21"/>
              </w:rPr>
              <w:t>4</w:t>
            </w:r>
          </w:p>
        </w:tc>
        <w:tc>
          <w:tcPr>
            <w:tcW w:w="1134" w:type="dxa"/>
          </w:tcPr>
          <w:p>
            <w:pPr>
              <w:spacing w:line="276" w:lineRule="auto"/>
              <w:ind w:firstLine="420" w:firstLineChars="200"/>
              <w:jc w:val="center"/>
              <w:rPr>
                <w:rFonts w:ascii="宋体" w:hAnsi="宋体" w:eastAsia="宋体" w:cstheme="minorEastAsia"/>
                <w:szCs w:val="21"/>
              </w:rPr>
            </w:pPr>
          </w:p>
        </w:tc>
        <w:tc>
          <w:tcPr>
            <w:tcW w:w="727" w:type="dxa"/>
          </w:tcPr>
          <w:p>
            <w:pPr>
              <w:spacing w:line="276" w:lineRule="auto"/>
              <w:jc w:val="center"/>
              <w:rPr>
                <w:rFonts w:ascii="宋体" w:hAnsi="宋体" w:eastAsia="宋体" w:cstheme="minorEastAsia"/>
                <w:szCs w:val="21"/>
              </w:rPr>
            </w:pPr>
            <w:r>
              <w:rPr>
                <w:rFonts w:ascii="宋体" w:hAnsi="宋体" w:eastAsia="宋体" w:cstheme="minorEastAsia"/>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 w:hRule="atLeast"/>
          <w:jc w:val="center"/>
        </w:trPr>
        <w:tc>
          <w:tcPr>
            <w:tcW w:w="4608" w:type="dxa"/>
          </w:tcPr>
          <w:p>
            <w:pPr>
              <w:spacing w:line="276" w:lineRule="auto"/>
              <w:jc w:val="left"/>
              <w:rPr>
                <w:rFonts w:asciiTheme="minorEastAsia" w:hAnsiTheme="minorEastAsia" w:cstheme="minorEastAsia"/>
                <w:szCs w:val="21"/>
              </w:rPr>
            </w:pPr>
            <w:r>
              <w:rPr>
                <w:rFonts w:asciiTheme="minorEastAsia" w:hAnsiTheme="minorEastAsia" w:cstheme="minorEastAsia"/>
                <w:szCs w:val="21"/>
              </w:rPr>
              <w:t>内容9：</w:t>
            </w:r>
            <w:r>
              <w:rPr>
                <w:rFonts w:hint="eastAsia" w:asciiTheme="minorEastAsia" w:hAnsiTheme="minorEastAsia" w:cstheme="minorEastAsia"/>
                <w:szCs w:val="21"/>
              </w:rPr>
              <w:t>改革开放与中国特色社会主义的开创和发展</w:t>
            </w:r>
          </w:p>
        </w:tc>
        <w:tc>
          <w:tcPr>
            <w:tcW w:w="1134" w:type="dxa"/>
          </w:tcPr>
          <w:p>
            <w:pPr>
              <w:spacing w:line="276" w:lineRule="auto"/>
              <w:jc w:val="center"/>
              <w:rPr>
                <w:rFonts w:ascii="宋体" w:hAnsi="宋体" w:eastAsia="宋体" w:cstheme="minorEastAsia"/>
                <w:szCs w:val="21"/>
              </w:rPr>
            </w:pPr>
            <w:r>
              <w:rPr>
                <w:rFonts w:ascii="宋体" w:hAnsi="宋体" w:eastAsia="宋体" w:cstheme="minorEastAsia"/>
                <w:szCs w:val="21"/>
              </w:rPr>
              <w:t>4</w:t>
            </w:r>
          </w:p>
        </w:tc>
        <w:tc>
          <w:tcPr>
            <w:tcW w:w="1134" w:type="dxa"/>
          </w:tcPr>
          <w:p>
            <w:pPr>
              <w:spacing w:line="276" w:lineRule="auto"/>
              <w:ind w:firstLine="420" w:firstLineChars="200"/>
              <w:jc w:val="center"/>
              <w:rPr>
                <w:rFonts w:ascii="宋体" w:hAnsi="宋体" w:eastAsia="宋体" w:cstheme="minorEastAsia"/>
                <w:szCs w:val="21"/>
              </w:rPr>
            </w:pPr>
          </w:p>
        </w:tc>
        <w:tc>
          <w:tcPr>
            <w:tcW w:w="727" w:type="dxa"/>
          </w:tcPr>
          <w:p>
            <w:pPr>
              <w:spacing w:line="276" w:lineRule="auto"/>
              <w:jc w:val="center"/>
              <w:rPr>
                <w:rFonts w:ascii="宋体" w:hAnsi="宋体" w:eastAsia="宋体" w:cstheme="minorEastAsia"/>
                <w:szCs w:val="21"/>
              </w:rPr>
            </w:pPr>
            <w:r>
              <w:rPr>
                <w:rFonts w:ascii="宋体" w:hAnsi="宋体" w:eastAsia="宋体" w:cstheme="minorEastAsia"/>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jc w:val="center"/>
        </w:trPr>
        <w:tc>
          <w:tcPr>
            <w:tcW w:w="4608" w:type="dxa"/>
          </w:tcPr>
          <w:p>
            <w:pPr>
              <w:spacing w:line="276" w:lineRule="auto"/>
              <w:jc w:val="left"/>
              <w:rPr>
                <w:rFonts w:asciiTheme="minorEastAsia" w:hAnsiTheme="minorEastAsia" w:cstheme="minorEastAsia"/>
                <w:szCs w:val="21"/>
              </w:rPr>
            </w:pPr>
            <w:r>
              <w:rPr>
                <w:rFonts w:hint="eastAsia" w:asciiTheme="minorEastAsia" w:hAnsiTheme="minorEastAsia" w:cstheme="minorEastAsia"/>
                <w:szCs w:val="21"/>
              </w:rPr>
              <w:t>内容10：中国特色社会主义进入新时代</w:t>
            </w:r>
          </w:p>
        </w:tc>
        <w:tc>
          <w:tcPr>
            <w:tcW w:w="1134" w:type="dxa"/>
          </w:tcPr>
          <w:p>
            <w:pPr>
              <w:spacing w:line="276" w:lineRule="auto"/>
              <w:jc w:val="center"/>
              <w:rPr>
                <w:rFonts w:ascii="宋体" w:hAnsi="宋体" w:eastAsia="宋体" w:cstheme="minorEastAsia"/>
                <w:szCs w:val="21"/>
              </w:rPr>
            </w:pPr>
            <w:r>
              <w:rPr>
                <w:rFonts w:ascii="宋体" w:hAnsi="宋体" w:eastAsia="宋体" w:cstheme="minorEastAsia"/>
                <w:szCs w:val="21"/>
              </w:rPr>
              <w:t>4</w:t>
            </w:r>
          </w:p>
        </w:tc>
        <w:tc>
          <w:tcPr>
            <w:tcW w:w="1134" w:type="dxa"/>
          </w:tcPr>
          <w:p>
            <w:pPr>
              <w:spacing w:line="276" w:lineRule="auto"/>
              <w:ind w:firstLine="420" w:firstLineChars="200"/>
              <w:jc w:val="center"/>
              <w:rPr>
                <w:rFonts w:ascii="宋体" w:hAnsi="宋体" w:eastAsia="宋体" w:cstheme="minorEastAsia"/>
                <w:szCs w:val="21"/>
              </w:rPr>
            </w:pPr>
          </w:p>
        </w:tc>
        <w:tc>
          <w:tcPr>
            <w:tcW w:w="727" w:type="dxa"/>
          </w:tcPr>
          <w:p>
            <w:pPr>
              <w:spacing w:line="276" w:lineRule="auto"/>
              <w:jc w:val="center"/>
              <w:rPr>
                <w:rFonts w:ascii="宋体" w:hAnsi="宋体" w:eastAsia="宋体" w:cstheme="minorEastAsia"/>
                <w:szCs w:val="21"/>
              </w:rPr>
            </w:pPr>
            <w:r>
              <w:rPr>
                <w:rFonts w:ascii="宋体" w:hAnsi="宋体" w:eastAsia="宋体" w:cstheme="minorEastAsia"/>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08" w:type="dxa"/>
            <w:vAlign w:val="center"/>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合计</w:t>
            </w:r>
          </w:p>
        </w:tc>
        <w:tc>
          <w:tcPr>
            <w:tcW w:w="1134" w:type="dxa"/>
          </w:tcPr>
          <w:p>
            <w:pPr>
              <w:spacing w:line="276" w:lineRule="auto"/>
              <w:jc w:val="center"/>
              <w:rPr>
                <w:rFonts w:ascii="宋体" w:hAnsi="宋体" w:eastAsia="宋体" w:cstheme="minorEastAsia"/>
                <w:szCs w:val="21"/>
              </w:rPr>
            </w:pPr>
            <w:r>
              <w:rPr>
                <w:rFonts w:ascii="宋体" w:hAnsi="宋体" w:eastAsia="宋体" w:cstheme="minorEastAsia"/>
                <w:szCs w:val="21"/>
              </w:rPr>
              <w:t>40</w:t>
            </w:r>
          </w:p>
        </w:tc>
        <w:tc>
          <w:tcPr>
            <w:tcW w:w="1134" w:type="dxa"/>
          </w:tcPr>
          <w:p>
            <w:pPr>
              <w:spacing w:line="276" w:lineRule="auto"/>
              <w:jc w:val="center"/>
              <w:rPr>
                <w:rFonts w:ascii="宋体" w:hAnsi="宋体" w:eastAsia="宋体" w:cstheme="minorEastAsia"/>
                <w:szCs w:val="21"/>
              </w:rPr>
            </w:pPr>
            <w:r>
              <w:rPr>
                <w:rFonts w:ascii="宋体" w:hAnsi="宋体" w:eastAsia="宋体" w:cstheme="minorEastAsia"/>
                <w:szCs w:val="21"/>
              </w:rPr>
              <w:t>8</w:t>
            </w:r>
          </w:p>
        </w:tc>
        <w:tc>
          <w:tcPr>
            <w:tcW w:w="727" w:type="dxa"/>
          </w:tcPr>
          <w:p>
            <w:pPr>
              <w:spacing w:line="276" w:lineRule="auto"/>
              <w:jc w:val="center"/>
              <w:rPr>
                <w:rFonts w:ascii="宋体" w:hAnsi="宋体" w:eastAsia="宋体" w:cstheme="minorEastAsia"/>
                <w:szCs w:val="21"/>
              </w:rPr>
            </w:pPr>
            <w:r>
              <w:rPr>
                <w:rFonts w:hint="eastAsia" w:ascii="宋体" w:hAnsi="宋体" w:eastAsia="宋体" w:cstheme="minorEastAsia"/>
                <w:szCs w:val="21"/>
              </w:rPr>
              <w:t>48</w:t>
            </w:r>
          </w:p>
        </w:tc>
      </w:tr>
      <w:bookmarkEnd w:id="5"/>
    </w:tbl>
    <w:p>
      <w:pPr>
        <w:pStyle w:val="17"/>
        <w:spacing w:line="420" w:lineRule="exact"/>
        <w:rPr>
          <w:rFonts w:asciiTheme="minorEastAsia" w:hAnsiTheme="minorEastAsia" w:eastAsiaTheme="minorEastAsia" w:cstheme="minorEastAsia"/>
          <w:b/>
          <w:bCs/>
          <w:sz w:val="28"/>
          <w:szCs w:val="28"/>
        </w:rPr>
      </w:pPr>
    </w:p>
    <w:p>
      <w:pPr>
        <w:pStyle w:val="17"/>
        <w:spacing w:line="420" w:lineRule="exact"/>
      </w:pPr>
      <w:r>
        <w:rPr>
          <w:rFonts w:hint="eastAsia" w:asciiTheme="minorEastAsia" w:hAnsiTheme="minorEastAsia" w:eastAsiaTheme="minorEastAsia" w:cstheme="minorEastAsia"/>
          <w:b/>
          <w:bCs/>
          <w:sz w:val="28"/>
          <w:szCs w:val="28"/>
        </w:rPr>
        <w:t>六、课程考核方式及成绩评定方法</w:t>
      </w:r>
    </w:p>
    <w:p>
      <w:pPr>
        <w:autoSpaceDE w:val="0"/>
        <w:autoSpaceDN w:val="0"/>
        <w:adjustRightInd w:val="0"/>
        <w:spacing w:line="420" w:lineRule="exact"/>
        <w:ind w:firstLine="480" w:firstLineChars="200"/>
        <w:jc w:val="left"/>
        <w:rPr>
          <w:rFonts w:asciiTheme="minorEastAsia" w:hAnsiTheme="minorEastAsia" w:cstheme="minorEastAsia"/>
          <w:kern w:val="0"/>
          <w:sz w:val="24"/>
        </w:rPr>
      </w:pPr>
      <w:r>
        <w:rPr>
          <w:rFonts w:hint="eastAsia" w:asciiTheme="minorEastAsia" w:hAnsiTheme="minorEastAsia" w:cstheme="minorEastAsia"/>
          <w:kern w:val="0"/>
          <w:sz w:val="24"/>
        </w:rPr>
        <w:t>本门课程采用</w:t>
      </w:r>
      <w:bookmarkStart w:id="6" w:name="_Hlk40222540"/>
      <w:r>
        <w:rPr>
          <w:rFonts w:hint="eastAsia" w:asciiTheme="minorEastAsia" w:hAnsiTheme="minorEastAsia" w:cstheme="minorEastAsia"/>
          <w:kern w:val="0"/>
          <w:sz w:val="24"/>
        </w:rPr>
        <w:t>“N+1”过程性考核的方式进行</w:t>
      </w:r>
      <w:bookmarkEnd w:id="6"/>
      <w:r>
        <w:rPr>
          <w:rFonts w:hint="eastAsia" w:asciiTheme="minorEastAsia" w:hAnsiTheme="minorEastAsia" w:cstheme="minorEastAsia"/>
          <w:kern w:val="0"/>
          <w:sz w:val="24"/>
        </w:rPr>
        <w:t>考核。</w:t>
      </w:r>
    </w:p>
    <w:p>
      <w:pPr>
        <w:autoSpaceDE w:val="0"/>
        <w:autoSpaceDN w:val="0"/>
        <w:adjustRightInd w:val="0"/>
        <w:spacing w:line="420" w:lineRule="exact"/>
        <w:ind w:firstLine="480" w:firstLineChars="200"/>
        <w:jc w:val="left"/>
        <w:rPr>
          <w:rFonts w:asciiTheme="minorEastAsia" w:hAnsiTheme="minorEastAsia" w:cstheme="minorEastAsia"/>
          <w:kern w:val="0"/>
          <w:sz w:val="24"/>
        </w:rPr>
      </w:pPr>
      <w:r>
        <w:rPr>
          <w:rFonts w:hint="eastAsia" w:asciiTheme="minorEastAsia" w:hAnsiTheme="minorEastAsia" w:cstheme="minorEastAsia"/>
          <w:kern w:val="0"/>
          <w:sz w:val="24"/>
        </w:rPr>
        <w:t>考核方式：采用</w:t>
      </w:r>
      <w:r>
        <w:rPr>
          <w:rFonts w:hint="eastAsia" w:asciiTheme="minorEastAsia" w:hAnsiTheme="minorEastAsia" w:cstheme="minorEastAsia"/>
          <w:color w:val="000000"/>
          <w:sz w:val="24"/>
        </w:rPr>
        <w:t>平时作业、课内实践和期末考试</w:t>
      </w:r>
      <w:r>
        <w:rPr>
          <w:rFonts w:hint="eastAsia" w:asciiTheme="minorEastAsia" w:hAnsiTheme="minorEastAsia" w:cstheme="minorEastAsia"/>
          <w:kern w:val="0"/>
          <w:sz w:val="24"/>
        </w:rPr>
        <w:t>相结合的形式对学生课程成绩进行综合评定。课程总成绩中，</w:t>
      </w:r>
      <w:r>
        <w:rPr>
          <w:rFonts w:hint="eastAsia" w:asciiTheme="minorEastAsia" w:hAnsiTheme="minorEastAsia" w:cstheme="minorEastAsia"/>
          <w:color w:val="000000"/>
          <w:sz w:val="24"/>
        </w:rPr>
        <w:t>平时作业成绩占30</w:t>
      </w:r>
      <w:r>
        <w:rPr>
          <w:rFonts w:hint="eastAsia" w:asciiTheme="minorEastAsia" w:hAnsiTheme="minorEastAsia" w:cstheme="minorEastAsia"/>
          <w:kern w:val="0"/>
          <w:sz w:val="24"/>
        </w:rPr>
        <w:t>%、</w:t>
      </w:r>
      <w:r>
        <w:rPr>
          <w:rFonts w:hint="eastAsia" w:asciiTheme="minorEastAsia" w:hAnsiTheme="minorEastAsia" w:cstheme="minorEastAsia"/>
          <w:color w:val="000000"/>
          <w:sz w:val="24"/>
        </w:rPr>
        <w:t>课内实践成果</w:t>
      </w:r>
      <w:r>
        <w:rPr>
          <w:rFonts w:hint="eastAsia" w:asciiTheme="minorEastAsia" w:hAnsiTheme="minorEastAsia" w:cstheme="minorEastAsia"/>
          <w:kern w:val="0"/>
          <w:sz w:val="24"/>
        </w:rPr>
        <w:t>成绩占</w:t>
      </w:r>
      <w:r>
        <w:rPr>
          <w:rFonts w:hint="eastAsia" w:asciiTheme="minorEastAsia" w:hAnsiTheme="minorEastAsia" w:cstheme="minorEastAsia"/>
          <w:color w:val="000000"/>
          <w:sz w:val="24"/>
        </w:rPr>
        <w:t>20</w:t>
      </w:r>
      <w:r>
        <w:rPr>
          <w:rFonts w:hint="eastAsia" w:asciiTheme="minorEastAsia" w:hAnsiTheme="minorEastAsia" w:cstheme="minorEastAsia"/>
          <w:kern w:val="0"/>
          <w:sz w:val="24"/>
        </w:rPr>
        <w:t>%、期末考试成绩占</w:t>
      </w:r>
      <w:r>
        <w:rPr>
          <w:rFonts w:hint="eastAsia" w:asciiTheme="minorEastAsia" w:hAnsiTheme="minorEastAsia" w:cstheme="minorEastAsia"/>
          <w:color w:val="000000"/>
          <w:sz w:val="24"/>
        </w:rPr>
        <w:t>50</w:t>
      </w:r>
      <w:r>
        <w:rPr>
          <w:rFonts w:hint="eastAsia" w:asciiTheme="minorEastAsia" w:hAnsiTheme="minorEastAsia" w:cstheme="minorEastAsia"/>
          <w:kern w:val="0"/>
          <w:sz w:val="24"/>
        </w:rPr>
        <w:t>%。</w:t>
      </w:r>
    </w:p>
    <w:p>
      <w:pPr>
        <w:pStyle w:val="17"/>
        <w:spacing w:line="420" w:lineRule="exact"/>
        <w:ind w:firstLine="480" w:firstLineChars="200"/>
        <w:rPr>
          <w:rFonts w:asciiTheme="minorEastAsia" w:hAnsiTheme="minorEastAsia" w:eastAsiaTheme="minorEastAsia" w:cstheme="minorEastAsia"/>
          <w:bCs/>
        </w:rPr>
      </w:pPr>
      <w:r>
        <w:rPr>
          <w:rFonts w:hint="eastAsia" w:asciiTheme="minorEastAsia" w:hAnsiTheme="minorEastAsia" w:eastAsiaTheme="minorEastAsia" w:cstheme="minorEastAsia"/>
        </w:rPr>
        <w:t>课程目标与课程考核环节的对应关系：</w:t>
      </w:r>
    </w:p>
    <w:tbl>
      <w:tblPr>
        <w:tblStyle w:val="10"/>
        <w:tblW w:w="7949" w:type="dxa"/>
        <w:jc w:val="center"/>
        <w:tblLayout w:type="fixed"/>
        <w:tblCellMar>
          <w:top w:w="0" w:type="dxa"/>
          <w:left w:w="57" w:type="dxa"/>
          <w:bottom w:w="0" w:type="dxa"/>
          <w:right w:w="57" w:type="dxa"/>
        </w:tblCellMar>
      </w:tblPr>
      <w:tblGrid>
        <w:gridCol w:w="851"/>
        <w:gridCol w:w="1332"/>
        <w:gridCol w:w="1498"/>
        <w:gridCol w:w="1417"/>
        <w:gridCol w:w="2131"/>
        <w:gridCol w:w="720"/>
      </w:tblGrid>
      <w:tr>
        <w:tblPrEx>
          <w:tblCellMar>
            <w:top w:w="0" w:type="dxa"/>
            <w:left w:w="57" w:type="dxa"/>
            <w:bottom w:w="0" w:type="dxa"/>
            <w:right w:w="57" w:type="dxa"/>
          </w:tblCellMar>
        </w:tblPrEx>
        <w:trPr>
          <w:trHeight w:val="20" w:hRule="atLeast"/>
          <w:jc w:val="center"/>
        </w:trPr>
        <w:tc>
          <w:tcPr>
            <w:tcW w:w="851" w:type="dxa"/>
            <w:vMerge w:val="restart"/>
            <w:tcBorders>
              <w:top w:val="single" w:color="auto" w:sz="4" w:space="0"/>
              <w:left w:val="single" w:color="auto" w:sz="4" w:space="0"/>
              <w:right w:val="single" w:color="auto" w:sz="4" w:space="0"/>
            </w:tcBorders>
            <w:vAlign w:val="center"/>
          </w:tcPr>
          <w:p>
            <w:pPr>
              <w:autoSpaceDE w:val="0"/>
              <w:spacing w:before="31" w:beforeLines="10" w:after="31" w:afterLines="10" w:line="360" w:lineRule="auto"/>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序号</w:t>
            </w:r>
          </w:p>
        </w:tc>
        <w:tc>
          <w:tcPr>
            <w:tcW w:w="1332" w:type="dxa"/>
            <w:vMerge w:val="restar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ind w:right="105" w:rightChars="50" w:firstLine="211" w:firstLineChars="100"/>
              <w:jc w:val="center"/>
              <w:rPr>
                <w:rFonts w:asciiTheme="minorEastAsia" w:hAnsiTheme="minorEastAsia" w:cstheme="minorEastAsia"/>
                <w:b/>
                <w:bCs/>
                <w:szCs w:val="21"/>
              </w:rPr>
            </w:pPr>
            <w:r>
              <w:rPr>
                <w:rFonts w:hint="eastAsia" w:asciiTheme="minorEastAsia" w:hAnsiTheme="minorEastAsia" w:cstheme="minorEastAsia"/>
                <w:b/>
                <w:bCs/>
                <w:szCs w:val="21"/>
              </w:rPr>
              <w:t>课程</w:t>
            </w:r>
          </w:p>
          <w:p>
            <w:pPr>
              <w:autoSpaceDE w:val="0"/>
              <w:spacing w:before="31" w:beforeLines="10" w:after="31" w:afterLines="10"/>
              <w:ind w:right="105" w:rightChars="50" w:firstLine="211" w:firstLineChars="100"/>
              <w:jc w:val="center"/>
              <w:rPr>
                <w:rFonts w:asciiTheme="minorEastAsia" w:hAnsiTheme="minorEastAsia" w:cstheme="minorEastAsia"/>
                <w:b/>
                <w:bCs/>
                <w:szCs w:val="21"/>
              </w:rPr>
            </w:pPr>
            <w:r>
              <w:rPr>
                <w:rFonts w:hint="eastAsia" w:asciiTheme="minorEastAsia" w:hAnsiTheme="minorEastAsia" w:cstheme="minorEastAsia"/>
                <w:b/>
                <w:bCs/>
                <w:szCs w:val="21"/>
              </w:rPr>
              <w:t>目标</w:t>
            </w:r>
          </w:p>
        </w:tc>
        <w:tc>
          <w:tcPr>
            <w:tcW w:w="5046" w:type="dxa"/>
            <w:gridSpan w:val="3"/>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考核环节</w:t>
            </w:r>
          </w:p>
        </w:tc>
        <w:tc>
          <w:tcPr>
            <w:tcW w:w="720"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合计</w:t>
            </w:r>
          </w:p>
        </w:tc>
      </w:tr>
      <w:tr>
        <w:tblPrEx>
          <w:tblCellMar>
            <w:top w:w="0" w:type="dxa"/>
            <w:left w:w="57" w:type="dxa"/>
            <w:bottom w:w="0" w:type="dxa"/>
            <w:right w:w="57" w:type="dxa"/>
          </w:tblCellMar>
        </w:tblPrEx>
        <w:trPr>
          <w:trHeight w:val="20" w:hRule="atLeast"/>
          <w:jc w:val="center"/>
        </w:trPr>
        <w:tc>
          <w:tcPr>
            <w:tcW w:w="851" w:type="dxa"/>
            <w:vMerge w:val="continue"/>
            <w:tcBorders>
              <w:left w:val="single" w:color="auto" w:sz="4" w:space="0"/>
              <w:bottom w:val="single" w:color="auto" w:sz="4" w:space="0"/>
              <w:right w:val="single" w:color="auto" w:sz="4" w:space="0"/>
            </w:tcBorders>
          </w:tcPr>
          <w:p>
            <w:pPr>
              <w:widowControl/>
              <w:spacing w:line="360" w:lineRule="auto"/>
              <w:jc w:val="left"/>
              <w:rPr>
                <w:rFonts w:asciiTheme="minorEastAsia" w:hAnsiTheme="minorEastAsia" w:cstheme="minorEastAsia"/>
                <w:b/>
                <w:bCs/>
                <w:szCs w:val="21"/>
              </w:rPr>
            </w:pPr>
          </w:p>
        </w:tc>
        <w:tc>
          <w:tcPr>
            <w:tcW w:w="133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Theme="minorEastAsia" w:hAnsiTheme="minorEastAsia" w:cstheme="minorEastAsia"/>
                <w:b/>
                <w:bCs/>
                <w:szCs w:val="21"/>
              </w:rPr>
            </w:pPr>
          </w:p>
        </w:tc>
        <w:tc>
          <w:tcPr>
            <w:tcW w:w="1498" w:type="dxa"/>
            <w:tcBorders>
              <w:top w:val="single" w:color="auto" w:sz="4" w:space="0"/>
              <w:left w:val="nil"/>
              <w:bottom w:val="single" w:color="auto" w:sz="4" w:space="0"/>
              <w:right w:val="single" w:color="auto" w:sz="4" w:space="0"/>
            </w:tcBorders>
            <w:vAlign w:val="center"/>
          </w:tcPr>
          <w:p>
            <w:pPr>
              <w:autoSpaceDE w:val="0"/>
              <w:spacing w:line="360" w:lineRule="auto"/>
              <w:jc w:val="center"/>
              <w:rPr>
                <w:rFonts w:asciiTheme="minorEastAsia" w:hAnsiTheme="minorEastAsia" w:cstheme="minorEastAsia"/>
                <w:b/>
                <w:bCs/>
                <w:szCs w:val="21"/>
              </w:rPr>
            </w:pPr>
            <w:r>
              <w:rPr>
                <w:rFonts w:hint="eastAsia" w:asciiTheme="minorEastAsia" w:hAnsiTheme="minorEastAsia" w:cstheme="minorEastAsia"/>
                <w:b/>
                <w:bCs/>
                <w:color w:val="000000"/>
                <w:szCs w:val="21"/>
              </w:rPr>
              <w:t>平时作业方式</w:t>
            </w:r>
          </w:p>
        </w:tc>
        <w:tc>
          <w:tcPr>
            <w:tcW w:w="1417" w:type="dxa"/>
            <w:tcBorders>
              <w:top w:val="single" w:color="auto" w:sz="4" w:space="0"/>
              <w:left w:val="nil"/>
              <w:bottom w:val="single" w:color="auto" w:sz="4" w:space="0"/>
              <w:right w:val="single" w:color="auto" w:sz="4" w:space="0"/>
            </w:tcBorders>
            <w:vAlign w:val="center"/>
          </w:tcPr>
          <w:p>
            <w:pPr>
              <w:autoSpaceDE w:val="0"/>
              <w:spacing w:line="360" w:lineRule="auto"/>
              <w:jc w:val="center"/>
              <w:rPr>
                <w:rFonts w:asciiTheme="minorEastAsia" w:hAnsiTheme="minorEastAsia" w:cstheme="minorEastAsia"/>
                <w:b/>
                <w:bCs/>
                <w:szCs w:val="21"/>
              </w:rPr>
            </w:pPr>
            <w:r>
              <w:rPr>
                <w:rFonts w:hint="eastAsia" w:asciiTheme="minorEastAsia" w:hAnsiTheme="minorEastAsia" w:cstheme="minorEastAsia"/>
                <w:b/>
                <w:bCs/>
                <w:color w:val="000000"/>
                <w:szCs w:val="21"/>
              </w:rPr>
              <w:t>课内实践方式</w:t>
            </w:r>
          </w:p>
        </w:tc>
        <w:tc>
          <w:tcPr>
            <w:tcW w:w="2131" w:type="dxa"/>
            <w:tcBorders>
              <w:top w:val="single" w:color="auto" w:sz="4" w:space="0"/>
              <w:left w:val="nil"/>
              <w:bottom w:val="single" w:color="auto" w:sz="4" w:space="0"/>
              <w:right w:val="single" w:color="auto" w:sz="4" w:space="0"/>
            </w:tcBorders>
            <w:vAlign w:val="center"/>
          </w:tcPr>
          <w:p>
            <w:pPr>
              <w:autoSpaceDE w:val="0"/>
              <w:spacing w:line="360" w:lineRule="auto"/>
              <w:jc w:val="center"/>
              <w:rPr>
                <w:rFonts w:asciiTheme="minorEastAsia" w:hAnsiTheme="minorEastAsia" w:cstheme="minorEastAsia"/>
                <w:b/>
                <w:bCs/>
                <w:color w:val="000000"/>
                <w:szCs w:val="21"/>
              </w:rPr>
            </w:pPr>
            <w:r>
              <w:rPr>
                <w:rFonts w:hint="eastAsia" w:asciiTheme="minorEastAsia" w:hAnsiTheme="minorEastAsia" w:cstheme="minorEastAsia"/>
                <w:b/>
                <w:bCs/>
                <w:color w:val="000000"/>
                <w:szCs w:val="21"/>
              </w:rPr>
              <w:t>期末考试方式</w:t>
            </w:r>
          </w:p>
        </w:tc>
        <w:tc>
          <w:tcPr>
            <w:tcW w:w="720" w:type="dxa"/>
            <w:vMerge w:val="continue"/>
            <w:tcBorders>
              <w:top w:val="single" w:color="auto" w:sz="4" w:space="0"/>
              <w:left w:val="nil"/>
              <w:bottom w:val="single" w:color="auto" w:sz="4" w:space="0"/>
              <w:right w:val="single" w:color="auto" w:sz="4" w:space="0"/>
            </w:tcBorders>
            <w:vAlign w:val="center"/>
          </w:tcPr>
          <w:p>
            <w:pPr>
              <w:widowControl/>
              <w:spacing w:line="360" w:lineRule="auto"/>
              <w:jc w:val="left"/>
              <w:rPr>
                <w:rFonts w:asciiTheme="minorEastAsia" w:hAnsiTheme="minorEastAsia" w:cstheme="minorEastAsia"/>
                <w:b/>
                <w:bCs/>
                <w:szCs w:val="21"/>
              </w:rPr>
            </w:pPr>
          </w:p>
        </w:tc>
      </w:tr>
      <w:tr>
        <w:tblPrEx>
          <w:tblCellMar>
            <w:top w:w="0" w:type="dxa"/>
            <w:left w:w="57" w:type="dxa"/>
            <w:bottom w:w="0" w:type="dxa"/>
            <w:right w:w="57" w:type="dxa"/>
          </w:tblCellMar>
        </w:tblPrEx>
        <w:trPr>
          <w:trHeight w:val="20" w:hRule="atLeast"/>
          <w:jc w:val="center"/>
        </w:trPr>
        <w:tc>
          <w:tcPr>
            <w:tcW w:w="851" w:type="dxa"/>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1</w:t>
            </w:r>
          </w:p>
        </w:tc>
        <w:tc>
          <w:tcPr>
            <w:tcW w:w="1332"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课程目标1</w:t>
            </w:r>
          </w:p>
        </w:tc>
        <w:tc>
          <w:tcPr>
            <w:tcW w:w="1498"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asciiTheme="minorEastAsia" w:hAnsiTheme="minorEastAsia" w:cstheme="minorEastAsia"/>
                <w:szCs w:val="21"/>
              </w:rPr>
              <w:t>30%</w:t>
            </w:r>
          </w:p>
        </w:tc>
        <w:tc>
          <w:tcPr>
            <w:tcW w:w="1417"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p>
        </w:tc>
        <w:tc>
          <w:tcPr>
            <w:tcW w:w="213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p>
        </w:tc>
        <w:tc>
          <w:tcPr>
            <w:tcW w:w="720"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asciiTheme="minorEastAsia" w:hAnsiTheme="minorEastAsia" w:cstheme="minorEastAsia"/>
                <w:szCs w:val="21"/>
              </w:rPr>
              <w:t>30%</w:t>
            </w:r>
          </w:p>
        </w:tc>
      </w:tr>
      <w:tr>
        <w:tblPrEx>
          <w:tblCellMar>
            <w:top w:w="0" w:type="dxa"/>
            <w:left w:w="57" w:type="dxa"/>
            <w:bottom w:w="0" w:type="dxa"/>
            <w:right w:w="57" w:type="dxa"/>
          </w:tblCellMar>
        </w:tblPrEx>
        <w:trPr>
          <w:trHeight w:val="20" w:hRule="atLeast"/>
          <w:jc w:val="center"/>
        </w:trPr>
        <w:tc>
          <w:tcPr>
            <w:tcW w:w="851" w:type="dxa"/>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2</w:t>
            </w:r>
          </w:p>
        </w:tc>
        <w:tc>
          <w:tcPr>
            <w:tcW w:w="1332"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课程目标2</w:t>
            </w:r>
          </w:p>
        </w:tc>
        <w:tc>
          <w:tcPr>
            <w:tcW w:w="1498"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p>
        </w:tc>
        <w:tc>
          <w:tcPr>
            <w:tcW w:w="1417"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asciiTheme="minorEastAsia" w:hAnsiTheme="minorEastAsia" w:cstheme="minorEastAsia"/>
                <w:szCs w:val="21"/>
              </w:rPr>
              <w:t>20%</w:t>
            </w:r>
          </w:p>
        </w:tc>
        <w:tc>
          <w:tcPr>
            <w:tcW w:w="213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p>
        </w:tc>
        <w:tc>
          <w:tcPr>
            <w:tcW w:w="720"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asciiTheme="minorEastAsia" w:hAnsiTheme="minorEastAsia" w:cstheme="minorEastAsia"/>
                <w:szCs w:val="21"/>
              </w:rPr>
              <w:t>20%</w:t>
            </w:r>
          </w:p>
        </w:tc>
      </w:tr>
      <w:tr>
        <w:tblPrEx>
          <w:tblCellMar>
            <w:top w:w="0" w:type="dxa"/>
            <w:left w:w="57" w:type="dxa"/>
            <w:bottom w:w="0" w:type="dxa"/>
            <w:right w:w="57" w:type="dxa"/>
          </w:tblCellMar>
        </w:tblPrEx>
        <w:trPr>
          <w:trHeight w:val="20" w:hRule="atLeast"/>
          <w:jc w:val="center"/>
        </w:trPr>
        <w:tc>
          <w:tcPr>
            <w:tcW w:w="851" w:type="dxa"/>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3</w:t>
            </w:r>
          </w:p>
        </w:tc>
        <w:tc>
          <w:tcPr>
            <w:tcW w:w="1332"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课程目标3</w:t>
            </w:r>
          </w:p>
        </w:tc>
        <w:tc>
          <w:tcPr>
            <w:tcW w:w="1498"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p>
        </w:tc>
        <w:tc>
          <w:tcPr>
            <w:tcW w:w="1417"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p>
        </w:tc>
        <w:tc>
          <w:tcPr>
            <w:tcW w:w="213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asciiTheme="minorEastAsia" w:hAnsiTheme="minorEastAsia" w:cstheme="minorEastAsia"/>
                <w:szCs w:val="21"/>
              </w:rPr>
              <w:t>50%</w:t>
            </w:r>
          </w:p>
        </w:tc>
        <w:tc>
          <w:tcPr>
            <w:tcW w:w="720"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asciiTheme="minorEastAsia" w:hAnsiTheme="minorEastAsia" w:cstheme="minorEastAsia"/>
                <w:szCs w:val="21"/>
              </w:rPr>
              <w:t>50%</w:t>
            </w:r>
          </w:p>
        </w:tc>
      </w:tr>
      <w:tr>
        <w:tblPrEx>
          <w:tblCellMar>
            <w:top w:w="0" w:type="dxa"/>
            <w:left w:w="57" w:type="dxa"/>
            <w:bottom w:w="0" w:type="dxa"/>
            <w:right w:w="57" w:type="dxa"/>
          </w:tblCellMar>
        </w:tblPrEx>
        <w:trPr>
          <w:trHeight w:val="20" w:hRule="atLeast"/>
          <w:jc w:val="center"/>
        </w:trPr>
        <w:tc>
          <w:tcPr>
            <w:tcW w:w="2183" w:type="dxa"/>
            <w:gridSpan w:val="2"/>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合计</w:t>
            </w:r>
          </w:p>
        </w:tc>
        <w:tc>
          <w:tcPr>
            <w:tcW w:w="1498"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30%</w:t>
            </w:r>
          </w:p>
        </w:tc>
        <w:tc>
          <w:tcPr>
            <w:tcW w:w="1417"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20%</w:t>
            </w:r>
          </w:p>
        </w:tc>
        <w:tc>
          <w:tcPr>
            <w:tcW w:w="213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50%</w:t>
            </w:r>
          </w:p>
        </w:tc>
        <w:tc>
          <w:tcPr>
            <w:tcW w:w="720"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100%</w:t>
            </w:r>
          </w:p>
        </w:tc>
      </w:tr>
    </w:tbl>
    <w:p>
      <w:pPr>
        <w:pStyle w:val="17"/>
        <w:spacing w:line="420" w:lineRule="exact"/>
        <w:rPr>
          <w:rFonts w:asciiTheme="minorEastAsia" w:hAnsiTheme="minorEastAsia" w:eastAsiaTheme="minorEastAsia" w:cstheme="minorEastAsia"/>
        </w:rPr>
      </w:pPr>
      <w:r>
        <w:rPr>
          <w:rFonts w:hint="eastAsia" w:asciiTheme="minorEastAsia" w:hAnsiTheme="minorEastAsia" w:eastAsiaTheme="minorEastAsia" w:cstheme="minorEastAsia"/>
        </w:rPr>
        <w:t>各考试环节按照附件中的评分标准进行成绩评定。</w:t>
      </w:r>
    </w:p>
    <w:p>
      <w:pPr>
        <w:pStyle w:val="17"/>
        <w:spacing w:line="420" w:lineRule="exact"/>
        <w:rPr>
          <w:rFonts w:asciiTheme="minorEastAsia" w:hAnsiTheme="minorEastAsia" w:eastAsiaTheme="minorEastAsia" w:cstheme="minorEastAsia"/>
          <w:b/>
          <w:bCs/>
          <w:sz w:val="28"/>
          <w:szCs w:val="28"/>
        </w:rPr>
      </w:pPr>
    </w:p>
    <w:p>
      <w:pPr>
        <w:pStyle w:val="17"/>
        <w:spacing w:line="420" w:lineRule="exact"/>
        <w:rPr>
          <w:rFonts w:asciiTheme="minorHAnsi" w:hAnsiTheme="minorHAnsi" w:eastAsiaTheme="minorEastAsia" w:cstheme="minorBidi"/>
          <w:kern w:val="2"/>
          <w:sz w:val="21"/>
        </w:rPr>
      </w:pPr>
      <w:r>
        <w:rPr>
          <w:rFonts w:hint="eastAsia" w:asciiTheme="minorEastAsia" w:hAnsiTheme="minorEastAsia" w:eastAsiaTheme="minorEastAsia" w:cstheme="minorEastAsia"/>
          <w:b/>
          <w:bCs/>
          <w:sz w:val="28"/>
          <w:szCs w:val="28"/>
        </w:rPr>
        <w:t>七、课程参考书目及资源</w:t>
      </w:r>
    </w:p>
    <w:p>
      <w:pPr>
        <w:spacing w:line="420" w:lineRule="exact"/>
        <w:ind w:firstLine="482" w:firstLineChars="200"/>
        <w:rPr>
          <w:rFonts w:ascii="Times New Roman" w:hAnsi="Times New Roman" w:cs="Times New Roman"/>
          <w:b/>
          <w:bCs/>
          <w:sz w:val="24"/>
        </w:rPr>
      </w:pPr>
      <w:r>
        <w:rPr>
          <w:rFonts w:ascii="Times New Roman" w:hAnsi="Times New Roman" w:cs="Times New Roman"/>
          <w:b/>
          <w:bCs/>
          <w:sz w:val="24"/>
        </w:rPr>
        <w:t>重要文献类</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孙中山</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1.《檀香山兴中会章程》（节选）（1894年11月24日）</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2.《〈民报〉发刊词》（1905年10月20日）</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李大钊</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3.《我的马克思主义观》（上）（1919年9月）</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毛泽东</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4.《反对本本主义》（1930年5月）</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5.《中国革命战争的战略问题》（1936年12月）</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6.《论持久战》（1938年5月）</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7.《论新阶段》（1938年10月）</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8.《中国革命和中国共产党》（1939年12月）</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9.《论联合政府》（1945年4月24日）</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10.《在中国共产党第七届中央委员会第二次全体会议上的报告》（1949年3月5日）</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11.《论人民民主专政》（1949年6月30日）</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12.《唯心历史观的破产》（1949年9月16日）</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13.《中国人民政治协商会议共同纲领》（1949年9月29日通过）</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14.《论十大关系》（1956年4月25日）</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15.《纪念孙中山先生》（1956年11月12日）</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16.《关于正确处理人民内部矛盾的问题》（1957年2月27日）</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17.《把我国建设成为社会主义的现代化强国》（1963年9月）；</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邓小平</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18.《解放思想，实事求是，团结一致向前看》（1978年12月13日）</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江泽民</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19.《在庆祝中国共产党成立八十周年大会上的讲话》（2001年7月1日）</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胡锦涛</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20.《在纪念党的十一届三中全会召开三十周年大会上的讲话》（2008年12月18日）</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习近平</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21.《弘扬“红船精神” 走在时代前列》（2005年6月21日）</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22.《实现中华民族伟大复兴是中华民族近代以来最伟大的梦想》（2012年11月29日）</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23.《在纪念毛泽东同志诞辰120周年座谈会上的讲话》（2013年12月26日）</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24.《在纪念中国人民抗日战争暨世界反法西斯战争胜利70周年大会上的讲话》（2015年9月3日）</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25.《在庆祝中国共产党成立95周年大会上的讲话》（2016年7月1日）</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26.《在纪念红军长征胜利80周年大会上的讲话》（2016年10月21日）</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27.《在庆祝中国人民解放军建军90周年大会上的讲话》（2017年8月1日）</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28.《决胜全面建成小康社会 夺取新时代中国特色社会主义伟大胜利——在中国共产党第十九次全国代表大会上的报告》（2017年10月18日）</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29.《在纪念马克思诞辰200周年大会上的讲话》（2018年5月4日）</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30.《在庆祝改革开放40周年大会上的讲话》（2018年12月18日）</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31.《在纪念五四运动100周年大会上的讲话》（2019年4月30日）</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32.《在庆祝中华人民共和国成立70周年大会上的讲话》（2019年10月1日）</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33.《在全国抗击新冠肺炎疫情表彰大会上的讲话》（2020年9月8日）</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34.《在纪念中国人民志愿军抗美援朝出国作战70周年大会上的讲话》（2020年10月23日）</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35.《在庆祝中国共产党成立100周年大会上的讲话》（2021年7月1日）</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36.《关于&lt;中共中央关于党的百年奋斗重大成就和历史经验的决议&gt;的说明》（2021年11月16日）</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37.《在庆祝中国共产主义青年团成立100周年大会上的讲话》（2022年5月10日）</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38.《高举中国特色社会主义伟大旗帜 为全面建设社会主义现代化国家而团结奋斗——在中国共产党第二十次全国代表大会上的报告》（2022年10月16日）</w:t>
      </w:r>
    </w:p>
    <w:p>
      <w:pPr>
        <w:spacing w:line="420" w:lineRule="exact"/>
        <w:ind w:firstLine="482" w:firstLineChars="200"/>
        <w:rPr>
          <w:rFonts w:ascii="Times New Roman" w:hAnsi="Times New Roman" w:cs="Times New Roman"/>
          <w:b/>
          <w:bCs/>
          <w:sz w:val="24"/>
        </w:rPr>
      </w:pPr>
      <w:r>
        <w:rPr>
          <w:rFonts w:ascii="Times New Roman" w:hAnsi="Times New Roman" w:cs="Times New Roman"/>
          <w:b/>
          <w:bCs/>
          <w:sz w:val="24"/>
        </w:rPr>
        <w:t>著述类：</w:t>
      </w:r>
    </w:p>
    <w:p>
      <w:pPr>
        <w:spacing w:line="420" w:lineRule="exact"/>
        <w:ind w:firstLine="480" w:firstLineChars="200"/>
        <w:rPr>
          <w:rFonts w:ascii="Times New Roman" w:hAnsi="Times New Roman" w:cs="Times New Roman"/>
          <w:sz w:val="24"/>
        </w:rPr>
      </w:pPr>
      <w:r>
        <w:rPr>
          <w:rFonts w:ascii="Times New Roman" w:hAnsi="Times New Roman" w:eastAsia="宋体" w:cs="Times New Roman"/>
          <w:sz w:val="24"/>
        </w:rPr>
        <w:t>39.</w:t>
      </w:r>
      <w:r>
        <w:rPr>
          <w:rFonts w:ascii="Times New Roman" w:hAnsi="Times New Roman" w:cs="Times New Roman"/>
          <w:sz w:val="24"/>
        </w:rPr>
        <w:t>陈旭麓.《近代中国社会的新陈代谢》.上海社会科学出版社,2006.</w:t>
      </w:r>
    </w:p>
    <w:p>
      <w:pPr>
        <w:adjustRightInd w:val="0"/>
        <w:snapToGrid w:val="0"/>
        <w:spacing w:line="420" w:lineRule="exact"/>
        <w:ind w:left="719" w:leftChars="228" w:hanging="240" w:hangingChars="100"/>
        <w:rPr>
          <w:rFonts w:ascii="Times New Roman" w:hAnsi="Times New Roman" w:cs="Times New Roman"/>
          <w:sz w:val="24"/>
        </w:rPr>
      </w:pPr>
      <w:r>
        <w:rPr>
          <w:rFonts w:ascii="Times New Roman" w:hAnsi="Times New Roman" w:cs="Times New Roman"/>
          <w:sz w:val="24"/>
        </w:rPr>
        <w:t>40.茅海建.《天朝的崩溃——鸦片战争再研究》.上海:三联书店,2014.</w:t>
      </w:r>
    </w:p>
    <w:p>
      <w:pPr>
        <w:adjustRightInd w:val="0"/>
        <w:snapToGrid w:val="0"/>
        <w:spacing w:line="420" w:lineRule="exact"/>
        <w:ind w:firstLine="480" w:firstLineChars="200"/>
        <w:rPr>
          <w:rFonts w:ascii="Times New Roman" w:hAnsi="Times New Roman" w:cs="Times New Roman"/>
          <w:sz w:val="24"/>
        </w:rPr>
      </w:pPr>
      <w:r>
        <w:rPr>
          <w:rFonts w:ascii="Times New Roman" w:hAnsi="Times New Roman" w:cs="Times New Roman"/>
          <w:sz w:val="24"/>
        </w:rPr>
        <w:t>41.中共中央党史研究室编.《中国共产党历史（1-2卷）》.北京:中共党史出版社,2011.</w:t>
      </w:r>
    </w:p>
    <w:p>
      <w:pPr>
        <w:adjustRightInd w:val="0"/>
        <w:snapToGrid w:val="0"/>
        <w:spacing w:line="420" w:lineRule="exact"/>
        <w:ind w:firstLine="480" w:firstLineChars="200"/>
        <w:rPr>
          <w:rFonts w:ascii="Times New Roman" w:hAnsi="Times New Roman" w:cs="Times New Roman"/>
          <w:sz w:val="24"/>
        </w:rPr>
      </w:pPr>
      <w:r>
        <w:rPr>
          <w:rFonts w:ascii="Times New Roman" w:hAnsi="Times New Roman" w:cs="Times New Roman"/>
          <w:sz w:val="24"/>
        </w:rPr>
        <w:t>42.中共中央党史研究室第一研究部编.《红军长征史》.北京:中共党史出版社,2016.</w:t>
      </w:r>
    </w:p>
    <w:p>
      <w:pPr>
        <w:adjustRightInd w:val="0"/>
        <w:snapToGrid w:val="0"/>
        <w:spacing w:line="420" w:lineRule="exact"/>
        <w:ind w:firstLine="480" w:firstLineChars="200"/>
        <w:rPr>
          <w:rFonts w:ascii="Times New Roman" w:hAnsi="Times New Roman" w:cs="Times New Roman"/>
          <w:sz w:val="24"/>
        </w:rPr>
      </w:pPr>
      <w:r>
        <w:rPr>
          <w:rFonts w:ascii="Times New Roman" w:hAnsi="Times New Roman" w:cs="Times New Roman"/>
          <w:sz w:val="24"/>
        </w:rPr>
        <w:t>43.徐中约.《中国近代史（1600-2000）：中国的奋斗》.北京:世界图书出版公司,2013.</w:t>
      </w:r>
    </w:p>
    <w:p>
      <w:pPr>
        <w:adjustRightInd w:val="0"/>
        <w:snapToGrid w:val="0"/>
        <w:spacing w:line="420" w:lineRule="exact"/>
        <w:ind w:left="719" w:leftChars="228" w:hanging="240" w:hangingChars="100"/>
        <w:rPr>
          <w:rFonts w:ascii="Times New Roman" w:hAnsi="Times New Roman" w:cs="Times New Roman"/>
          <w:sz w:val="24"/>
        </w:rPr>
      </w:pPr>
      <w:r>
        <w:rPr>
          <w:rFonts w:hint="eastAsia" w:ascii="Times New Roman" w:hAnsi="Times New Roman" w:cs="Times New Roman"/>
          <w:sz w:val="24"/>
        </w:rPr>
        <w:t>44.</w:t>
      </w:r>
      <w:r>
        <w:rPr>
          <w:rFonts w:ascii="Times New Roman" w:hAnsi="Times New Roman" w:cs="Times New Roman"/>
          <w:sz w:val="24"/>
        </w:rPr>
        <w:t>蒋廷黻.《中国近代史》.北京:中华书局,2016.</w:t>
      </w:r>
    </w:p>
    <w:p>
      <w:pPr>
        <w:adjustRightInd w:val="0"/>
        <w:snapToGrid w:val="0"/>
        <w:spacing w:line="420" w:lineRule="exact"/>
        <w:ind w:firstLine="480" w:firstLineChars="200"/>
        <w:rPr>
          <w:rFonts w:ascii="Times New Roman" w:hAnsi="Times New Roman" w:cs="Times New Roman"/>
          <w:sz w:val="24"/>
        </w:rPr>
      </w:pPr>
      <w:r>
        <w:rPr>
          <w:rFonts w:hint="eastAsia" w:ascii="Times New Roman" w:hAnsi="Times New Roman" w:cs="Times New Roman"/>
          <w:sz w:val="24"/>
        </w:rPr>
        <w:t>45.</w:t>
      </w:r>
      <w:r>
        <w:rPr>
          <w:rFonts w:ascii="Times New Roman" w:hAnsi="Times New Roman" w:cs="Times New Roman"/>
          <w:sz w:val="24"/>
        </w:rPr>
        <w:t>[美] 罗斯·特里尔著,何宇光等译.《毛泽东传》.北京:中国人民大学出版社,2010.</w:t>
      </w:r>
    </w:p>
    <w:p>
      <w:pPr>
        <w:adjustRightInd w:val="0"/>
        <w:snapToGrid w:val="0"/>
        <w:spacing w:line="420" w:lineRule="exact"/>
        <w:ind w:left="719" w:leftChars="228" w:hanging="240" w:hangingChars="100"/>
        <w:rPr>
          <w:rFonts w:ascii="Times New Roman" w:hAnsi="Times New Roman" w:cs="Times New Roman"/>
          <w:sz w:val="24"/>
        </w:rPr>
      </w:pPr>
      <w:r>
        <w:rPr>
          <w:rFonts w:hint="eastAsia" w:ascii="Times New Roman" w:hAnsi="Times New Roman" w:cs="Times New Roman"/>
          <w:sz w:val="24"/>
        </w:rPr>
        <w:t>46.</w:t>
      </w:r>
      <w:r>
        <w:rPr>
          <w:rFonts w:ascii="Times New Roman" w:hAnsi="Times New Roman" w:cs="Times New Roman"/>
          <w:sz w:val="24"/>
        </w:rPr>
        <w:t>胡绳.《从鸦片战争到五四运动（上、下）》.北京:人民出版社,2010.</w:t>
      </w:r>
    </w:p>
    <w:p>
      <w:pPr>
        <w:adjustRightInd w:val="0"/>
        <w:snapToGrid w:val="0"/>
        <w:spacing w:line="420" w:lineRule="exact"/>
        <w:ind w:firstLine="480" w:firstLineChars="200"/>
        <w:rPr>
          <w:rFonts w:ascii="Times New Roman" w:hAnsi="Times New Roman" w:cs="Times New Roman"/>
          <w:sz w:val="24"/>
        </w:rPr>
      </w:pPr>
      <w:bookmarkStart w:id="7" w:name="_Hlk40205177"/>
      <w:r>
        <w:rPr>
          <w:rFonts w:hint="eastAsia" w:ascii="Times New Roman" w:hAnsi="Times New Roman" w:cs="Times New Roman"/>
          <w:sz w:val="24"/>
        </w:rPr>
        <w:t>47.</w:t>
      </w:r>
      <w:r>
        <w:rPr>
          <w:rFonts w:ascii="Times New Roman" w:hAnsi="Times New Roman" w:cs="Times New Roman"/>
          <w:sz w:val="24"/>
        </w:rPr>
        <w:t>中共中央宣传部等编,《习近平谈治国理政（第一卷）》.北京:外文出版社,2014.</w:t>
      </w:r>
    </w:p>
    <w:bookmarkEnd w:id="7"/>
    <w:p>
      <w:pPr>
        <w:adjustRightInd w:val="0"/>
        <w:snapToGrid w:val="0"/>
        <w:spacing w:line="420" w:lineRule="exact"/>
        <w:ind w:firstLine="480" w:firstLineChars="200"/>
        <w:rPr>
          <w:rFonts w:ascii="Times New Roman" w:hAnsi="Times New Roman" w:cs="Times New Roman"/>
          <w:sz w:val="24"/>
        </w:rPr>
      </w:pPr>
      <w:bookmarkStart w:id="8" w:name="_Hlk40213275"/>
      <w:bookmarkStart w:id="9" w:name="_Hlk128353251"/>
      <w:r>
        <w:rPr>
          <w:rFonts w:hint="eastAsia" w:ascii="Times New Roman" w:hAnsi="Times New Roman" w:cs="Times New Roman"/>
          <w:sz w:val="24"/>
        </w:rPr>
        <w:t>48.</w:t>
      </w:r>
      <w:r>
        <w:rPr>
          <w:rFonts w:ascii="Times New Roman" w:hAnsi="Times New Roman" w:cs="Times New Roman"/>
          <w:sz w:val="24"/>
        </w:rPr>
        <w:t>中</w:t>
      </w:r>
      <w:bookmarkEnd w:id="8"/>
      <w:r>
        <w:rPr>
          <w:rFonts w:ascii="Times New Roman" w:hAnsi="Times New Roman" w:cs="Times New Roman"/>
          <w:sz w:val="24"/>
        </w:rPr>
        <w:t>共中央宣传部等编,《习近平谈治国理政（第二卷）》.北京:外文出版社,2017.</w:t>
      </w:r>
    </w:p>
    <w:bookmarkEnd w:id="9"/>
    <w:p>
      <w:pPr>
        <w:adjustRightInd w:val="0"/>
        <w:snapToGrid w:val="0"/>
        <w:spacing w:line="420" w:lineRule="exact"/>
        <w:ind w:firstLine="480" w:firstLineChars="200"/>
        <w:rPr>
          <w:rFonts w:ascii="Times New Roman" w:hAnsi="Times New Roman" w:cs="Times New Roman"/>
          <w:sz w:val="24"/>
        </w:rPr>
      </w:pPr>
      <w:r>
        <w:rPr>
          <w:rFonts w:hint="eastAsia" w:ascii="Times New Roman" w:hAnsi="Times New Roman" w:cs="Times New Roman"/>
          <w:sz w:val="24"/>
        </w:rPr>
        <w:t>49.</w:t>
      </w:r>
      <w:r>
        <w:rPr>
          <w:rFonts w:ascii="Times New Roman" w:hAnsi="Times New Roman" w:cs="Times New Roman"/>
          <w:sz w:val="24"/>
        </w:rPr>
        <w:t>中共中央宣传部等编,《习近平谈治国理政（第三卷）》.北京:外文出版社,2020.</w:t>
      </w:r>
    </w:p>
    <w:p>
      <w:pPr>
        <w:adjustRightInd w:val="0"/>
        <w:snapToGrid w:val="0"/>
        <w:spacing w:line="420" w:lineRule="exact"/>
        <w:ind w:firstLine="480" w:firstLineChars="200"/>
        <w:rPr>
          <w:rFonts w:ascii="Times New Roman" w:hAnsi="Times New Roman" w:cs="Times New Roman"/>
          <w:sz w:val="24"/>
        </w:rPr>
      </w:pPr>
      <w:r>
        <w:rPr>
          <w:rFonts w:hint="eastAsia" w:ascii="Times New Roman" w:hAnsi="Times New Roman" w:cs="Times New Roman"/>
          <w:sz w:val="24"/>
        </w:rPr>
        <w:t>50.</w:t>
      </w:r>
      <w:r>
        <w:rPr>
          <w:rFonts w:ascii="Times New Roman" w:hAnsi="Times New Roman" w:cs="Times New Roman"/>
          <w:sz w:val="24"/>
        </w:rPr>
        <w:t>中共中央宣传部等编,《习近平谈治国理政（第四卷）》.北京:外文出版社,2022.</w:t>
      </w:r>
    </w:p>
    <w:p>
      <w:pPr>
        <w:adjustRightInd w:val="0"/>
        <w:snapToGrid w:val="0"/>
        <w:spacing w:line="420" w:lineRule="exact"/>
        <w:ind w:left="720" w:leftChars="228" w:hanging="241" w:hangingChars="100"/>
        <w:rPr>
          <w:rFonts w:ascii="Times New Roman" w:hAnsi="Times New Roman" w:cs="Times New Roman"/>
          <w:b/>
          <w:bCs/>
          <w:sz w:val="24"/>
        </w:rPr>
      </w:pPr>
      <w:r>
        <w:rPr>
          <w:rFonts w:ascii="Times New Roman" w:hAnsi="Times New Roman" w:cs="Times New Roman"/>
          <w:b/>
          <w:bCs/>
          <w:sz w:val="24"/>
        </w:rPr>
        <w:t>在线课程类：</w:t>
      </w:r>
    </w:p>
    <w:p>
      <w:pPr>
        <w:adjustRightInd w:val="0"/>
        <w:snapToGrid w:val="0"/>
        <w:spacing w:line="420" w:lineRule="exact"/>
        <w:ind w:left="719" w:leftChars="228" w:hanging="240" w:hangingChars="100"/>
        <w:jc w:val="left"/>
        <w:rPr>
          <w:rFonts w:ascii="Times New Roman" w:hAnsi="Times New Roman" w:cs="Times New Roman"/>
          <w:sz w:val="24"/>
        </w:rPr>
      </w:pPr>
      <w:r>
        <w:rPr>
          <w:rFonts w:hint="eastAsia" w:ascii="Times New Roman" w:hAnsi="Times New Roman" w:cs="Times New Roman"/>
          <w:sz w:val="24"/>
        </w:rPr>
        <w:t>51.</w:t>
      </w:r>
      <w:r>
        <w:rPr>
          <w:rFonts w:ascii="Times New Roman" w:hAnsi="Times New Roman" w:cs="Times New Roman"/>
          <w:sz w:val="24"/>
        </w:rPr>
        <w:t>学堂在线国家精品在线课程,中国近现代史纲要,清华大学</w:t>
      </w:r>
    </w:p>
    <w:p>
      <w:pPr>
        <w:adjustRightInd w:val="0"/>
        <w:snapToGrid w:val="0"/>
        <w:spacing w:line="420" w:lineRule="exact"/>
        <w:ind w:left="719" w:leftChars="228" w:hanging="240" w:hangingChars="100"/>
        <w:jc w:val="left"/>
        <w:rPr>
          <w:rFonts w:ascii="Times New Roman" w:hAnsi="Times New Roman" w:cs="Times New Roman"/>
          <w:sz w:val="24"/>
        </w:rPr>
      </w:pPr>
      <w:r>
        <w:rPr>
          <w:rFonts w:ascii="Times New Roman" w:hAnsi="Times New Roman" w:cs="Times New Roman"/>
          <w:sz w:val="24"/>
        </w:rPr>
        <w:t>https://next.xuetangx.com/course/THU03051000444/1510542</w:t>
      </w:r>
    </w:p>
    <w:p>
      <w:pPr>
        <w:adjustRightInd w:val="0"/>
        <w:snapToGrid w:val="0"/>
        <w:spacing w:line="420" w:lineRule="exact"/>
        <w:ind w:left="719" w:leftChars="228" w:hanging="240" w:hangingChars="100"/>
        <w:jc w:val="left"/>
        <w:rPr>
          <w:rFonts w:ascii="Times New Roman" w:hAnsi="Times New Roman" w:cs="Times New Roman"/>
          <w:sz w:val="24"/>
        </w:rPr>
      </w:pPr>
      <w:r>
        <w:rPr>
          <w:rFonts w:hint="eastAsia" w:ascii="Times New Roman" w:hAnsi="Times New Roman" w:cs="Times New Roman"/>
          <w:sz w:val="24"/>
        </w:rPr>
        <w:t>52.</w:t>
      </w:r>
      <w:r>
        <w:rPr>
          <w:rFonts w:ascii="Times New Roman" w:hAnsi="Times New Roman" w:cs="Times New Roman"/>
          <w:sz w:val="24"/>
        </w:rPr>
        <w:t>泛雅数字化学习中心，中国近现代史纲要，江苏理工学院</w:t>
      </w:r>
    </w:p>
    <w:p>
      <w:pPr>
        <w:adjustRightInd w:val="0"/>
        <w:snapToGrid w:val="0"/>
        <w:spacing w:line="420" w:lineRule="exact"/>
        <w:ind w:left="719" w:leftChars="228" w:hanging="240" w:hangingChars="100"/>
        <w:jc w:val="left"/>
        <w:rPr>
          <w:rFonts w:ascii="Times New Roman" w:hAnsi="Times New Roman" w:cs="Times New Roman"/>
          <w:sz w:val="24"/>
        </w:rPr>
      </w:pPr>
      <w:r>
        <w:rPr>
          <w:rFonts w:ascii="Times New Roman" w:hAnsi="Times New Roman" w:cs="Times New Roman"/>
          <w:sz w:val="24"/>
        </w:rPr>
        <w:t>https://mooc1.chaoxing.com/course/240775238.html</w:t>
      </w:r>
    </w:p>
    <w:p>
      <w:pPr>
        <w:adjustRightInd w:val="0"/>
        <w:snapToGrid w:val="0"/>
        <w:spacing w:line="420" w:lineRule="exact"/>
        <w:ind w:left="719" w:leftChars="228" w:hanging="240" w:hangingChars="100"/>
        <w:jc w:val="left"/>
        <w:rPr>
          <w:rFonts w:ascii="Times New Roman" w:hAnsi="Times New Roman" w:cs="Times New Roman"/>
          <w:sz w:val="24"/>
        </w:rPr>
      </w:pPr>
    </w:p>
    <w:p>
      <w:pPr>
        <w:adjustRightInd w:val="0"/>
        <w:snapToGrid w:val="0"/>
        <w:spacing w:line="420" w:lineRule="exact"/>
        <w:ind w:left="719" w:leftChars="228" w:hanging="240" w:hangingChars="100"/>
        <w:jc w:val="left"/>
        <w:rPr>
          <w:rFonts w:ascii="Times New Roman" w:hAnsi="Times New Roman" w:cs="Times New Roman"/>
          <w:sz w:val="24"/>
        </w:rPr>
      </w:pPr>
    </w:p>
    <w:p>
      <w:pPr>
        <w:adjustRightInd w:val="0"/>
        <w:snapToGrid w:val="0"/>
        <w:spacing w:line="420" w:lineRule="exact"/>
        <w:ind w:left="719" w:leftChars="228" w:hanging="240" w:hangingChars="100"/>
        <w:jc w:val="left"/>
        <w:rPr>
          <w:rFonts w:ascii="Times New Roman" w:hAnsi="Times New Roman" w:cs="Times New Roman"/>
          <w:sz w:val="24"/>
        </w:rPr>
      </w:pPr>
    </w:p>
    <w:p>
      <w:pPr>
        <w:adjustRightInd w:val="0"/>
        <w:snapToGrid w:val="0"/>
        <w:spacing w:line="420" w:lineRule="exact"/>
        <w:ind w:left="719" w:leftChars="228" w:hanging="240" w:hangingChars="100"/>
        <w:jc w:val="left"/>
        <w:rPr>
          <w:rFonts w:ascii="Times New Roman" w:hAnsi="Times New Roman" w:cs="Times New Roman"/>
          <w:sz w:val="24"/>
        </w:rPr>
      </w:pPr>
    </w:p>
    <w:p>
      <w:pPr>
        <w:adjustRightInd w:val="0"/>
        <w:snapToGrid w:val="0"/>
        <w:spacing w:line="420" w:lineRule="exact"/>
        <w:ind w:left="719" w:leftChars="228" w:hanging="240" w:hangingChars="100"/>
        <w:jc w:val="left"/>
        <w:rPr>
          <w:rFonts w:ascii="Times New Roman" w:hAnsi="Times New Roman" w:cs="Times New Roman"/>
          <w:sz w:val="24"/>
        </w:rPr>
      </w:pPr>
    </w:p>
    <w:p>
      <w:pPr>
        <w:adjustRightInd w:val="0"/>
        <w:snapToGrid w:val="0"/>
        <w:spacing w:line="420" w:lineRule="exact"/>
        <w:ind w:left="719" w:leftChars="228" w:hanging="240" w:hangingChars="100"/>
        <w:jc w:val="left"/>
        <w:rPr>
          <w:rFonts w:ascii="Times New Roman" w:hAnsi="Times New Roman" w:cs="Times New Roman"/>
          <w:sz w:val="24"/>
        </w:rPr>
      </w:pPr>
    </w:p>
    <w:p>
      <w:pPr>
        <w:adjustRightInd w:val="0"/>
        <w:snapToGrid w:val="0"/>
        <w:spacing w:line="420" w:lineRule="exact"/>
        <w:ind w:left="719" w:leftChars="228" w:hanging="240" w:hangingChars="100"/>
        <w:jc w:val="left"/>
        <w:rPr>
          <w:rFonts w:ascii="Times New Roman" w:hAnsi="Times New Roman" w:cs="Times New Roman"/>
          <w:sz w:val="24"/>
        </w:rPr>
      </w:pPr>
    </w:p>
    <w:p>
      <w:pPr>
        <w:adjustRightInd w:val="0"/>
        <w:snapToGrid w:val="0"/>
        <w:spacing w:line="420" w:lineRule="exact"/>
        <w:ind w:left="719" w:leftChars="228" w:hanging="240" w:hangingChars="100"/>
        <w:jc w:val="left"/>
        <w:rPr>
          <w:rFonts w:ascii="Times New Roman" w:hAnsi="Times New Roman" w:cs="Times New Roman"/>
          <w:sz w:val="24"/>
        </w:rPr>
      </w:pPr>
    </w:p>
    <w:p>
      <w:pPr>
        <w:adjustRightInd w:val="0"/>
        <w:snapToGrid w:val="0"/>
        <w:spacing w:line="420" w:lineRule="exact"/>
        <w:ind w:left="719" w:leftChars="228" w:hanging="240" w:hangingChars="100"/>
        <w:jc w:val="left"/>
        <w:rPr>
          <w:rFonts w:ascii="Times New Roman" w:hAnsi="Times New Roman" w:cs="Times New Roman"/>
          <w:sz w:val="24"/>
        </w:rPr>
      </w:pPr>
    </w:p>
    <w:p>
      <w:pPr>
        <w:adjustRightInd w:val="0"/>
        <w:snapToGrid w:val="0"/>
        <w:spacing w:line="420" w:lineRule="exact"/>
        <w:ind w:left="719" w:leftChars="228" w:hanging="240" w:hangingChars="100"/>
        <w:jc w:val="left"/>
        <w:rPr>
          <w:rFonts w:ascii="Times New Roman" w:hAnsi="Times New Roman" w:cs="Times New Roman"/>
          <w:sz w:val="24"/>
        </w:rPr>
      </w:pPr>
    </w:p>
    <w:p>
      <w:pPr>
        <w:adjustRightInd w:val="0"/>
        <w:snapToGrid w:val="0"/>
        <w:spacing w:line="420" w:lineRule="exact"/>
        <w:ind w:left="719" w:leftChars="228" w:hanging="240" w:hangingChars="100"/>
        <w:jc w:val="left"/>
        <w:rPr>
          <w:rFonts w:ascii="Times New Roman" w:hAnsi="Times New Roman" w:cs="Times New Roman"/>
          <w:sz w:val="24"/>
        </w:rPr>
      </w:pPr>
    </w:p>
    <w:p>
      <w:pPr>
        <w:adjustRightInd w:val="0"/>
        <w:snapToGrid w:val="0"/>
        <w:spacing w:line="420" w:lineRule="exact"/>
        <w:ind w:left="719" w:leftChars="228" w:hanging="240" w:hangingChars="100"/>
        <w:jc w:val="left"/>
        <w:rPr>
          <w:rFonts w:ascii="Times New Roman" w:hAnsi="Times New Roman" w:cs="Times New Roman"/>
          <w:sz w:val="24"/>
        </w:rPr>
      </w:pPr>
    </w:p>
    <w:p>
      <w:pPr>
        <w:adjustRightInd w:val="0"/>
        <w:snapToGrid w:val="0"/>
        <w:spacing w:line="420" w:lineRule="exact"/>
        <w:ind w:left="719" w:leftChars="228" w:hanging="240" w:hangingChars="100"/>
        <w:jc w:val="left"/>
        <w:rPr>
          <w:rFonts w:ascii="Times New Roman" w:hAnsi="Times New Roman" w:cs="Times New Roman"/>
          <w:sz w:val="24"/>
        </w:rPr>
      </w:pPr>
    </w:p>
    <w:p>
      <w:pPr>
        <w:adjustRightInd w:val="0"/>
        <w:snapToGrid w:val="0"/>
        <w:spacing w:line="420" w:lineRule="exact"/>
        <w:ind w:left="719" w:leftChars="228" w:hanging="240" w:hangingChars="100"/>
        <w:jc w:val="left"/>
        <w:rPr>
          <w:rFonts w:ascii="Times New Roman" w:hAnsi="Times New Roman" w:cs="Times New Roman"/>
          <w:sz w:val="24"/>
        </w:rPr>
      </w:pPr>
    </w:p>
    <w:p>
      <w:pPr>
        <w:adjustRightInd w:val="0"/>
        <w:snapToGrid w:val="0"/>
        <w:spacing w:line="420" w:lineRule="exact"/>
        <w:ind w:left="719" w:leftChars="228" w:hanging="240" w:hangingChars="100"/>
        <w:jc w:val="left"/>
        <w:rPr>
          <w:rFonts w:ascii="Times New Roman" w:hAnsi="Times New Roman" w:cs="Times New Roman"/>
          <w:sz w:val="24"/>
        </w:rPr>
      </w:pPr>
    </w:p>
    <w:p>
      <w:pPr>
        <w:adjustRightInd w:val="0"/>
        <w:snapToGrid w:val="0"/>
        <w:spacing w:line="420" w:lineRule="exact"/>
        <w:ind w:left="719" w:leftChars="228" w:hanging="240" w:hangingChars="100"/>
        <w:jc w:val="left"/>
        <w:rPr>
          <w:rFonts w:ascii="Times New Roman" w:hAnsi="Times New Roman" w:cs="Times New Roman"/>
          <w:sz w:val="24"/>
        </w:rPr>
      </w:pPr>
    </w:p>
    <w:p>
      <w:pPr>
        <w:adjustRightInd w:val="0"/>
        <w:snapToGrid w:val="0"/>
        <w:spacing w:line="420" w:lineRule="exact"/>
        <w:ind w:left="719" w:leftChars="228" w:hanging="240" w:hangingChars="100"/>
        <w:jc w:val="left"/>
        <w:rPr>
          <w:ins w:id="6" w:author="希望" w:date="2024-05-17T15:59:31Z"/>
          <w:rFonts w:ascii="Times New Roman" w:hAnsi="Times New Roman" w:cs="Times New Roman"/>
          <w:sz w:val="24"/>
        </w:rPr>
      </w:pPr>
    </w:p>
    <w:p>
      <w:pPr>
        <w:adjustRightInd w:val="0"/>
        <w:snapToGrid w:val="0"/>
        <w:spacing w:line="420" w:lineRule="exact"/>
        <w:ind w:left="719" w:leftChars="228" w:hanging="240" w:hangingChars="100"/>
        <w:jc w:val="left"/>
        <w:rPr>
          <w:ins w:id="7" w:author="希望" w:date="2024-05-17T15:59:31Z"/>
          <w:rFonts w:ascii="Times New Roman" w:hAnsi="Times New Roman" w:cs="Times New Roman"/>
          <w:sz w:val="24"/>
        </w:rPr>
      </w:pPr>
    </w:p>
    <w:p>
      <w:pPr>
        <w:adjustRightInd w:val="0"/>
        <w:snapToGrid w:val="0"/>
        <w:spacing w:line="420" w:lineRule="exact"/>
        <w:ind w:left="719" w:leftChars="228" w:hanging="240" w:hangingChars="100"/>
        <w:jc w:val="left"/>
        <w:rPr>
          <w:ins w:id="8" w:author="希望" w:date="2024-05-17T15:59:31Z"/>
          <w:rFonts w:ascii="Times New Roman" w:hAnsi="Times New Roman" w:cs="Times New Roman"/>
          <w:sz w:val="24"/>
        </w:rPr>
      </w:pPr>
    </w:p>
    <w:p>
      <w:pPr>
        <w:adjustRightInd w:val="0"/>
        <w:snapToGrid w:val="0"/>
        <w:spacing w:line="420" w:lineRule="exact"/>
        <w:ind w:left="719" w:leftChars="228" w:hanging="240" w:hangingChars="100"/>
        <w:jc w:val="left"/>
        <w:rPr>
          <w:ins w:id="9" w:author="希望" w:date="2024-05-17T15:59:32Z"/>
          <w:rFonts w:ascii="Times New Roman" w:hAnsi="Times New Roman" w:cs="Times New Roman"/>
          <w:sz w:val="24"/>
        </w:rPr>
      </w:pPr>
    </w:p>
    <w:p>
      <w:pPr>
        <w:adjustRightInd w:val="0"/>
        <w:snapToGrid w:val="0"/>
        <w:spacing w:line="420" w:lineRule="exact"/>
        <w:ind w:left="719" w:leftChars="228" w:hanging="240" w:hangingChars="100"/>
        <w:jc w:val="left"/>
        <w:rPr>
          <w:ins w:id="10" w:author="希望" w:date="2024-05-17T15:59:32Z"/>
          <w:rFonts w:ascii="Times New Roman" w:hAnsi="Times New Roman" w:cs="Times New Roman"/>
          <w:sz w:val="24"/>
        </w:rPr>
      </w:pPr>
    </w:p>
    <w:p>
      <w:pPr>
        <w:adjustRightInd w:val="0"/>
        <w:snapToGrid w:val="0"/>
        <w:spacing w:line="420" w:lineRule="exact"/>
        <w:ind w:left="719" w:leftChars="228" w:hanging="240" w:hangingChars="100"/>
        <w:jc w:val="left"/>
        <w:rPr>
          <w:ins w:id="11" w:author="希望" w:date="2024-05-17T15:59:33Z"/>
          <w:rFonts w:ascii="Times New Roman" w:hAnsi="Times New Roman" w:cs="Times New Roman"/>
          <w:sz w:val="24"/>
        </w:rPr>
      </w:pPr>
    </w:p>
    <w:p>
      <w:pPr>
        <w:adjustRightInd w:val="0"/>
        <w:snapToGrid w:val="0"/>
        <w:spacing w:line="420" w:lineRule="exact"/>
        <w:ind w:left="719" w:leftChars="228" w:hanging="240" w:hangingChars="100"/>
        <w:jc w:val="left"/>
        <w:rPr>
          <w:rFonts w:ascii="Times New Roman" w:hAnsi="Times New Roman" w:cs="Times New Roman"/>
          <w:sz w:val="24"/>
        </w:rPr>
      </w:pPr>
    </w:p>
    <w:p>
      <w:pPr>
        <w:adjustRightInd w:val="0"/>
        <w:snapToGrid w:val="0"/>
        <w:spacing w:line="420" w:lineRule="exact"/>
        <w:ind w:left="719" w:leftChars="228" w:hanging="240" w:hangingChars="100"/>
        <w:jc w:val="left"/>
        <w:rPr>
          <w:rFonts w:ascii="Times New Roman" w:hAnsi="Times New Roman" w:cs="Times New Roman"/>
          <w:sz w:val="24"/>
        </w:rPr>
      </w:pPr>
    </w:p>
    <w:p>
      <w:pPr>
        <w:adjustRightInd w:val="0"/>
        <w:snapToGrid w:val="0"/>
        <w:spacing w:line="420" w:lineRule="exact"/>
        <w:ind w:left="719" w:leftChars="228" w:hanging="240" w:hangingChars="100"/>
        <w:jc w:val="left"/>
        <w:rPr>
          <w:rFonts w:ascii="Times New Roman" w:hAnsi="Times New Roman" w:cs="Times New Roman"/>
          <w:sz w:val="24"/>
        </w:rPr>
      </w:pPr>
    </w:p>
    <w:p>
      <w:pPr>
        <w:adjustRightInd w:val="0"/>
        <w:snapToGrid w:val="0"/>
        <w:spacing w:line="420" w:lineRule="exact"/>
        <w:ind w:left="719" w:leftChars="228" w:hanging="240" w:hangingChars="100"/>
        <w:jc w:val="left"/>
        <w:rPr>
          <w:rFonts w:ascii="Times New Roman" w:hAnsi="Times New Roman" w:cs="Times New Roman"/>
          <w:sz w:val="24"/>
        </w:rPr>
      </w:pPr>
    </w:p>
    <w:p>
      <w:pPr>
        <w:spacing w:line="300" w:lineRule="auto"/>
        <w:jc w:val="left"/>
        <w:rPr>
          <w:rFonts w:asciiTheme="minorEastAsia" w:hAnsiTheme="minorEastAsia" w:cstheme="minorEastAsia"/>
          <w:b/>
          <w:bCs/>
          <w:sz w:val="28"/>
          <w:szCs w:val="28"/>
        </w:rPr>
      </w:pPr>
      <w:r>
        <w:rPr>
          <w:rFonts w:hint="eastAsia" w:asciiTheme="minorEastAsia" w:hAnsiTheme="minorEastAsia" w:cstheme="minorEastAsia"/>
          <w:b/>
          <w:bCs/>
          <w:sz w:val="28"/>
          <w:szCs w:val="28"/>
        </w:rPr>
        <w:t>附件：评分标准</w:t>
      </w:r>
    </w:p>
    <w:p>
      <w:pPr>
        <w:spacing w:line="300" w:lineRule="auto"/>
        <w:rPr>
          <w:rFonts w:asciiTheme="majorEastAsia" w:hAnsiTheme="majorEastAsia" w:eastAsiaTheme="majorEastAsia" w:cstheme="majorEastAsia"/>
          <w:b/>
          <w:bCs/>
          <w:sz w:val="24"/>
        </w:rPr>
      </w:pPr>
      <w:r>
        <w:rPr>
          <w:rFonts w:hint="eastAsia" w:asciiTheme="majorEastAsia" w:hAnsiTheme="majorEastAsia" w:eastAsiaTheme="majorEastAsia" w:cstheme="majorEastAsia"/>
          <w:b/>
          <w:bCs/>
          <w:sz w:val="24"/>
        </w:rPr>
        <w:t>过程性考核评分标准</w:t>
      </w:r>
    </w:p>
    <w:tbl>
      <w:tblPr>
        <w:tblStyle w:val="10"/>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6"/>
        <w:gridCol w:w="1560"/>
        <w:gridCol w:w="1417"/>
        <w:gridCol w:w="1559"/>
        <w:gridCol w:w="1560"/>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vAlign w:val="center"/>
          </w:tcPr>
          <w:p>
            <w:pPr>
              <w:pStyle w:val="19"/>
              <w:rPr>
                <w:rFonts w:asciiTheme="minorEastAsia" w:hAnsiTheme="minorEastAsia" w:cstheme="minorEastAsia"/>
                <w:kern w:val="2"/>
                <w:sz w:val="21"/>
                <w:szCs w:val="21"/>
              </w:rPr>
            </w:pPr>
            <w:r>
              <w:rPr>
                <w:rFonts w:hint="eastAsia" w:asciiTheme="minorEastAsia" w:hAnsiTheme="minorEastAsia" w:cstheme="minorEastAsia"/>
                <w:kern w:val="2"/>
                <w:sz w:val="21"/>
                <w:szCs w:val="21"/>
              </w:rPr>
              <w:t>考核环节</w:t>
            </w:r>
          </w:p>
        </w:tc>
        <w:tc>
          <w:tcPr>
            <w:tcW w:w="1560" w:type="dxa"/>
            <w:vAlign w:val="center"/>
          </w:tcPr>
          <w:p>
            <w:pPr>
              <w:spacing w:line="240" w:lineRule="exact"/>
              <w:rPr>
                <w:rFonts w:asciiTheme="minorEastAsia" w:hAnsiTheme="minorEastAsia" w:cstheme="minorEastAsia"/>
                <w:b/>
                <w:bCs/>
                <w:szCs w:val="21"/>
              </w:rPr>
            </w:pPr>
            <w:r>
              <w:rPr>
                <w:rFonts w:hint="eastAsia" w:asciiTheme="minorEastAsia" w:hAnsiTheme="minorEastAsia" w:cstheme="minorEastAsia"/>
                <w:b/>
                <w:bCs/>
                <w:szCs w:val="21"/>
              </w:rPr>
              <w:t>优（90～100）</w:t>
            </w:r>
          </w:p>
        </w:tc>
        <w:tc>
          <w:tcPr>
            <w:tcW w:w="1417" w:type="dxa"/>
            <w:vAlign w:val="center"/>
          </w:tcPr>
          <w:p>
            <w:pPr>
              <w:spacing w:line="240" w:lineRule="exact"/>
              <w:rPr>
                <w:rFonts w:asciiTheme="minorEastAsia" w:hAnsiTheme="minorEastAsia" w:cstheme="minorEastAsia"/>
                <w:b/>
                <w:bCs/>
                <w:szCs w:val="21"/>
              </w:rPr>
            </w:pPr>
            <w:r>
              <w:rPr>
                <w:rFonts w:hint="eastAsia" w:asciiTheme="minorEastAsia" w:hAnsiTheme="minorEastAsia" w:cstheme="minorEastAsia"/>
                <w:b/>
                <w:bCs/>
                <w:szCs w:val="21"/>
              </w:rPr>
              <w:t>良（80～89）</w:t>
            </w:r>
          </w:p>
        </w:tc>
        <w:tc>
          <w:tcPr>
            <w:tcW w:w="1559" w:type="dxa"/>
            <w:vAlign w:val="center"/>
          </w:tcPr>
          <w:p>
            <w:pPr>
              <w:spacing w:line="240" w:lineRule="exact"/>
              <w:rPr>
                <w:rFonts w:asciiTheme="minorEastAsia" w:hAnsiTheme="minorEastAsia" w:cstheme="minorEastAsia"/>
                <w:b/>
                <w:bCs/>
                <w:szCs w:val="21"/>
              </w:rPr>
            </w:pPr>
            <w:r>
              <w:rPr>
                <w:rFonts w:hint="eastAsia" w:asciiTheme="minorEastAsia" w:hAnsiTheme="minorEastAsia" w:cstheme="minorEastAsia"/>
                <w:b/>
                <w:bCs/>
                <w:szCs w:val="21"/>
              </w:rPr>
              <w:t>中等（70～79）</w:t>
            </w:r>
          </w:p>
        </w:tc>
        <w:tc>
          <w:tcPr>
            <w:tcW w:w="1560" w:type="dxa"/>
            <w:vAlign w:val="center"/>
          </w:tcPr>
          <w:p>
            <w:pPr>
              <w:spacing w:line="240" w:lineRule="exact"/>
              <w:rPr>
                <w:rFonts w:asciiTheme="minorEastAsia" w:hAnsiTheme="minorEastAsia" w:cstheme="minorEastAsia"/>
                <w:b/>
                <w:bCs/>
                <w:szCs w:val="21"/>
              </w:rPr>
            </w:pPr>
            <w:r>
              <w:rPr>
                <w:rFonts w:hint="eastAsia" w:asciiTheme="minorEastAsia" w:hAnsiTheme="minorEastAsia" w:cstheme="minorEastAsia"/>
                <w:b/>
                <w:bCs/>
                <w:szCs w:val="21"/>
              </w:rPr>
              <w:t>及格（60～69）</w:t>
            </w:r>
          </w:p>
        </w:tc>
        <w:tc>
          <w:tcPr>
            <w:tcW w:w="1701" w:type="dxa"/>
            <w:vAlign w:val="center"/>
          </w:tcPr>
          <w:p>
            <w:pPr>
              <w:spacing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不及格（&lt;60）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vAlign w:val="center"/>
          </w:tcPr>
          <w:p>
            <w:pPr>
              <w:pStyle w:val="20"/>
              <w:spacing w:line="240" w:lineRule="auto"/>
              <w:jc w:val="center"/>
              <w:rPr>
                <w:rFonts w:asciiTheme="minorEastAsia" w:hAnsiTheme="minorEastAsia" w:cstheme="minorEastAsia"/>
              </w:rPr>
            </w:pPr>
            <w:r>
              <w:rPr>
                <w:rFonts w:hint="eastAsia" w:asciiTheme="minorEastAsia" w:hAnsiTheme="minorEastAsia" w:cstheme="minorEastAsia"/>
                <w:color w:val="000000"/>
              </w:rPr>
              <w:t>平时作业方式</w:t>
            </w:r>
          </w:p>
        </w:tc>
        <w:tc>
          <w:tcPr>
            <w:tcW w:w="1560" w:type="dxa"/>
            <w:vAlign w:val="center"/>
          </w:tcPr>
          <w:p>
            <w:pPr>
              <w:jc w:val="left"/>
              <w:rPr>
                <w:rFonts w:asciiTheme="minorEastAsia" w:hAnsiTheme="minorEastAsia" w:cstheme="minorEastAsia"/>
                <w:szCs w:val="21"/>
              </w:rPr>
            </w:pPr>
            <w:r>
              <w:rPr>
                <w:rFonts w:hint="eastAsia" w:asciiTheme="minorEastAsia" w:hAnsiTheme="minorEastAsia" w:cstheme="minorEastAsia"/>
                <w:szCs w:val="21"/>
              </w:rPr>
              <w:t>1.观点正确、中心突出，能密切联系实际；2.论据充分、准确，论证符合推理，分析问题全面、深刻，逻辑性强，层次分明，结构严谨；3.文笔流畅，书写符合格式；4.科学性强，有新意，有自己的见解；具有一定的现实意义或学术价值。</w:t>
            </w:r>
          </w:p>
        </w:tc>
        <w:tc>
          <w:tcPr>
            <w:tcW w:w="1417" w:type="dxa"/>
            <w:vAlign w:val="center"/>
          </w:tcPr>
          <w:p>
            <w:pPr>
              <w:jc w:val="left"/>
              <w:rPr>
                <w:rFonts w:asciiTheme="minorEastAsia" w:hAnsiTheme="minorEastAsia" w:cstheme="minorEastAsia"/>
                <w:szCs w:val="21"/>
              </w:rPr>
            </w:pPr>
            <w:r>
              <w:rPr>
                <w:rFonts w:hint="eastAsia" w:asciiTheme="minorEastAsia" w:hAnsiTheme="minorEastAsia" w:cstheme="minorEastAsia"/>
                <w:szCs w:val="21"/>
              </w:rPr>
              <w:t>1.观点正确，中心明确，能联系实际；2.能抓住实质问题，分析较为全面中肯，做到有理有据层次分明，结构完整；3.语句通顺，书写符合格式；4.科学性较强，有自己的见解，有一定的现实意义。</w:t>
            </w:r>
          </w:p>
        </w:tc>
        <w:tc>
          <w:tcPr>
            <w:tcW w:w="1559" w:type="dxa"/>
            <w:vAlign w:val="center"/>
          </w:tcPr>
          <w:p>
            <w:pPr>
              <w:jc w:val="left"/>
              <w:rPr>
                <w:rFonts w:asciiTheme="minorEastAsia" w:hAnsiTheme="minorEastAsia" w:cstheme="minorEastAsia"/>
                <w:szCs w:val="21"/>
              </w:rPr>
            </w:pPr>
            <w:r>
              <w:rPr>
                <w:rFonts w:hint="eastAsia" w:asciiTheme="minorEastAsia" w:hAnsiTheme="minorEastAsia" w:cstheme="minorEastAsia"/>
                <w:szCs w:val="21"/>
              </w:rPr>
              <w:t>1.观点正确，中心较明确，能联系实际；2.分析时基本能用论据说明论点，结构比较完整；3.语句基本通顺，书写基本符合格式。</w:t>
            </w:r>
          </w:p>
        </w:tc>
        <w:tc>
          <w:tcPr>
            <w:tcW w:w="1560" w:type="dxa"/>
            <w:vAlign w:val="center"/>
          </w:tcPr>
          <w:p>
            <w:pPr>
              <w:jc w:val="left"/>
              <w:rPr>
                <w:rFonts w:asciiTheme="minorEastAsia" w:hAnsiTheme="minorEastAsia" w:cstheme="minorEastAsia"/>
                <w:szCs w:val="21"/>
              </w:rPr>
            </w:pPr>
            <w:r>
              <w:rPr>
                <w:rFonts w:hint="eastAsia" w:asciiTheme="minorEastAsia" w:hAnsiTheme="minorEastAsia" w:cstheme="minorEastAsia"/>
                <w:szCs w:val="21"/>
              </w:rPr>
              <w:t>1.观点基本正确，文章有中心；2.分析时注意用论据说明论点，但欠全面、准确，层次尚清楚；3.书写基本符合格式，但文句有语病。</w:t>
            </w:r>
          </w:p>
        </w:tc>
        <w:tc>
          <w:tcPr>
            <w:tcW w:w="1701" w:type="dxa"/>
            <w:vAlign w:val="center"/>
          </w:tcPr>
          <w:p>
            <w:pPr>
              <w:jc w:val="left"/>
              <w:rPr>
                <w:rFonts w:asciiTheme="minorEastAsia" w:hAnsiTheme="minorEastAsia" w:cstheme="minorEastAsia"/>
                <w:szCs w:val="21"/>
              </w:rPr>
            </w:pPr>
            <w:r>
              <w:rPr>
                <w:rFonts w:hint="eastAsia" w:asciiTheme="minorEastAsia" w:hAnsiTheme="minorEastAsia" w:cstheme="minorEastAsia"/>
                <w:szCs w:val="21"/>
              </w:rPr>
              <w:t>1.观点违背党和国家的路线、方针和基本政策；2.文章有原则性错误，或基本上没有掌握已学的专业知识、技能；3.文章无中心，主要论据失真或论据、观点、结论不相一致，文字表达能力差；4.文章无中心，逻辑混乱，文字表达能力差，字数少于800字，书写潦草看不明白；5容抄袭他人成果，或由他人代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1" w:hRule="atLeast"/>
          <w:jc w:val="center"/>
        </w:trPr>
        <w:tc>
          <w:tcPr>
            <w:tcW w:w="1696" w:type="dxa"/>
            <w:vAlign w:val="center"/>
          </w:tcPr>
          <w:p>
            <w:pPr>
              <w:pStyle w:val="20"/>
              <w:spacing w:line="240" w:lineRule="auto"/>
              <w:jc w:val="center"/>
              <w:rPr>
                <w:rFonts w:asciiTheme="minorEastAsia" w:hAnsiTheme="minorEastAsia" w:cstheme="minorEastAsia"/>
              </w:rPr>
            </w:pPr>
            <w:r>
              <w:rPr>
                <w:rFonts w:hint="eastAsia" w:asciiTheme="minorEastAsia" w:hAnsiTheme="minorEastAsia" w:cstheme="minorEastAsia"/>
                <w:color w:val="000000"/>
              </w:rPr>
              <w:t>课内实践方式</w:t>
            </w:r>
          </w:p>
        </w:tc>
        <w:tc>
          <w:tcPr>
            <w:tcW w:w="1560" w:type="dxa"/>
            <w:vAlign w:val="center"/>
          </w:tcPr>
          <w:p>
            <w:pPr>
              <w:jc w:val="left"/>
              <w:rPr>
                <w:rFonts w:asciiTheme="minorEastAsia" w:hAnsiTheme="minorEastAsia" w:cstheme="minorEastAsia"/>
                <w:szCs w:val="21"/>
              </w:rPr>
            </w:pPr>
            <w:r>
              <w:rPr>
                <w:rFonts w:hint="eastAsia" w:asciiTheme="minorEastAsia" w:hAnsiTheme="minorEastAsia" w:cstheme="minorEastAsia"/>
                <w:szCs w:val="21"/>
              </w:rPr>
              <w:t>积极参与实践，深入实际调查研究，形成高质量实践成果，实践报告理论与实践紧密结合，有自己的观点和视角,分析深入，逻辑性强,行文语言流畅,格式规范。</w:t>
            </w:r>
          </w:p>
        </w:tc>
        <w:tc>
          <w:tcPr>
            <w:tcW w:w="1417" w:type="dxa"/>
            <w:vAlign w:val="center"/>
          </w:tcPr>
          <w:p>
            <w:pPr>
              <w:jc w:val="left"/>
              <w:rPr>
                <w:rFonts w:asciiTheme="minorEastAsia" w:hAnsiTheme="minorEastAsia" w:cstheme="minorEastAsia"/>
                <w:szCs w:val="21"/>
              </w:rPr>
            </w:pPr>
            <w:r>
              <w:rPr>
                <w:rFonts w:hint="eastAsia" w:asciiTheme="minorEastAsia" w:hAnsiTheme="minorEastAsia" w:cstheme="minorEastAsia"/>
                <w:szCs w:val="21"/>
              </w:rPr>
              <w:t>主动参与实际调查，实践成果内涵丰富，实践报告理论与实际结合，有自己的观点，语言较流畅，格式较规范。</w:t>
            </w:r>
          </w:p>
        </w:tc>
        <w:tc>
          <w:tcPr>
            <w:tcW w:w="1559" w:type="dxa"/>
            <w:vAlign w:val="center"/>
          </w:tcPr>
          <w:p>
            <w:pPr>
              <w:jc w:val="left"/>
              <w:rPr>
                <w:rFonts w:asciiTheme="minorEastAsia" w:hAnsiTheme="minorEastAsia" w:cstheme="minorEastAsia"/>
                <w:szCs w:val="21"/>
              </w:rPr>
            </w:pPr>
            <w:r>
              <w:rPr>
                <w:rFonts w:hint="eastAsia" w:asciiTheme="minorEastAsia" w:hAnsiTheme="minorEastAsia" w:cstheme="minorEastAsia"/>
                <w:szCs w:val="21"/>
              </w:rPr>
              <w:t>能参与实践，实践成果有一定新意，实践报告能结合自己的实践内容撰写，但分析欠深入,文章逻辑性不强，行文语言欠流畅，格式欠规范。</w:t>
            </w:r>
          </w:p>
        </w:tc>
        <w:tc>
          <w:tcPr>
            <w:tcW w:w="1560" w:type="dxa"/>
            <w:vAlign w:val="center"/>
          </w:tcPr>
          <w:p>
            <w:pPr>
              <w:jc w:val="left"/>
              <w:rPr>
                <w:rFonts w:asciiTheme="minorEastAsia" w:hAnsiTheme="minorEastAsia" w:cstheme="minorEastAsia"/>
                <w:szCs w:val="21"/>
              </w:rPr>
            </w:pPr>
            <w:r>
              <w:rPr>
                <w:rFonts w:hint="eastAsia" w:asciiTheme="minorEastAsia" w:hAnsiTheme="minorEastAsia" w:cstheme="minorEastAsia"/>
                <w:szCs w:val="21"/>
              </w:rPr>
              <w:t>能参与实践，能形成实践成果，但实践报告没有结合自己的实践来开展研究,纯属理论性文章,没有自己的观点。</w:t>
            </w:r>
          </w:p>
        </w:tc>
        <w:tc>
          <w:tcPr>
            <w:tcW w:w="1701" w:type="dxa"/>
            <w:vAlign w:val="center"/>
          </w:tcPr>
          <w:p>
            <w:pPr>
              <w:jc w:val="left"/>
              <w:rPr>
                <w:rFonts w:asciiTheme="minorEastAsia" w:hAnsiTheme="minorEastAsia" w:cstheme="minorEastAsia"/>
                <w:szCs w:val="21"/>
              </w:rPr>
            </w:pPr>
            <w:r>
              <w:rPr>
                <w:rFonts w:hint="eastAsia" w:asciiTheme="minorEastAsia" w:hAnsiTheme="minorEastAsia" w:cstheme="minorEastAsia"/>
                <w:szCs w:val="21"/>
              </w:rPr>
              <w:t>学生没有参与实践,提交的实践成果和报告明显脱离实践活动的内容，且有明显拼凑或网络下载抄袭痕迹。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1696" w:type="dxa"/>
            <w:vAlign w:val="center"/>
          </w:tcPr>
          <w:p>
            <w:pPr>
              <w:pStyle w:val="20"/>
              <w:spacing w:line="240" w:lineRule="auto"/>
              <w:jc w:val="center"/>
              <w:rPr>
                <w:rFonts w:hint="eastAsia" w:asciiTheme="minorEastAsia" w:hAnsiTheme="minorEastAsia" w:cstheme="minorEastAsia"/>
                <w:color w:val="000000"/>
              </w:rPr>
            </w:pPr>
            <w:r>
              <w:rPr>
                <w:rFonts w:hint="eastAsia" w:asciiTheme="minorEastAsia" w:hAnsiTheme="minorEastAsia" w:cstheme="minorEastAsia"/>
                <w:color w:val="000000"/>
              </w:rPr>
              <w:t>期末考试方式</w:t>
            </w:r>
          </w:p>
        </w:tc>
        <w:tc>
          <w:tcPr>
            <w:tcW w:w="7797" w:type="dxa"/>
            <w:gridSpan w:val="5"/>
            <w:vAlign w:val="center"/>
          </w:tcPr>
          <w:p>
            <w:pPr>
              <w:jc w:val="center"/>
              <w:rPr>
                <w:rFonts w:hint="eastAsia" w:asciiTheme="minorEastAsia" w:hAnsiTheme="minorEastAsia" w:cstheme="minorEastAsia"/>
                <w:szCs w:val="21"/>
              </w:rPr>
            </w:pPr>
            <w:r>
              <w:rPr>
                <w:rFonts w:hint="eastAsia" w:asciiTheme="minorEastAsia" w:hAnsiTheme="minorEastAsia" w:cstheme="minorEastAsia"/>
                <w:szCs w:val="21"/>
              </w:rPr>
              <w:t>详见每学期期末考试“参考答案与评分标准”</w:t>
            </w:r>
          </w:p>
        </w:tc>
      </w:tr>
    </w:tbl>
    <w:p>
      <w:pPr>
        <w:adjustRightInd w:val="0"/>
        <w:snapToGrid w:val="0"/>
        <w:spacing w:line="420" w:lineRule="exact"/>
        <w:jc w:val="left"/>
        <w:rPr>
          <w:rFonts w:hint="eastAsia" w:ascii="Times New Roman" w:hAnsi="Times New Roman" w:cs="Times New Roman"/>
          <w:sz w:val="24"/>
        </w:rPr>
      </w:pPr>
    </w:p>
    <w:sectPr>
      <w:headerReference r:id="rId3" w:type="default"/>
      <w:footerReference r:id="rId4" w:type="default"/>
      <w:pgSz w:w="11906" w:h="16838"/>
      <w:pgMar w:top="1440" w:right="1797" w:bottom="1440" w:left="1797"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宋体e眠副浡渀.">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4230" w:firstLineChars="2350"/>
    </w:pPr>
    <w:r>
      <w:fldChar w:fldCharType="begin"/>
    </w:r>
    <w:r>
      <w:rPr>
        <w:rStyle w:val="13"/>
      </w:rPr>
      <w:instrText xml:space="preserve"> PAGE </w:instrText>
    </w:r>
    <w:r>
      <w:fldChar w:fldCharType="separate"/>
    </w:r>
    <w:r>
      <w:rPr>
        <w:rStyle w:val="13"/>
      </w:rPr>
      <w:t>4</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希望">
    <w15:presenceInfo w15:providerId="WPS Office" w15:userId="38302399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attachedTemplate r:id="rId1"/>
  <w:trackRevisions w:val="1"/>
  <w:documentProtection w:enforcement="0"/>
  <w:defaultTabStop w:val="420"/>
  <w:drawingGridHorizontalSpacing w:val="105"/>
  <w:drawingGridVerticalSpacing w:val="31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BjNGNiZmQ3Mzg0NDU0NmViNGI4ZGRmNWEzZGI2YmEifQ=="/>
  </w:docVars>
  <w:rsids>
    <w:rsidRoot w:val="5CC60D83"/>
    <w:rsid w:val="00026735"/>
    <w:rsid w:val="000479A0"/>
    <w:rsid w:val="00056434"/>
    <w:rsid w:val="00072B62"/>
    <w:rsid w:val="000A2D7A"/>
    <w:rsid w:val="000B76EF"/>
    <w:rsid w:val="000C596F"/>
    <w:rsid w:val="000D1741"/>
    <w:rsid w:val="001273FD"/>
    <w:rsid w:val="001441C8"/>
    <w:rsid w:val="00156D6B"/>
    <w:rsid w:val="00162C8A"/>
    <w:rsid w:val="0016617A"/>
    <w:rsid w:val="001704B0"/>
    <w:rsid w:val="0017339E"/>
    <w:rsid w:val="001B21A8"/>
    <w:rsid w:val="001C56C2"/>
    <w:rsid w:val="001E5EB2"/>
    <w:rsid w:val="001F7BA3"/>
    <w:rsid w:val="0020318E"/>
    <w:rsid w:val="00217B54"/>
    <w:rsid w:val="00220497"/>
    <w:rsid w:val="0027542D"/>
    <w:rsid w:val="00277301"/>
    <w:rsid w:val="002863AE"/>
    <w:rsid w:val="002B0A39"/>
    <w:rsid w:val="002B1D2E"/>
    <w:rsid w:val="002B73C2"/>
    <w:rsid w:val="002C041A"/>
    <w:rsid w:val="002D7003"/>
    <w:rsid w:val="002E60B5"/>
    <w:rsid w:val="002F3A33"/>
    <w:rsid w:val="00302D01"/>
    <w:rsid w:val="00303679"/>
    <w:rsid w:val="00305E7B"/>
    <w:rsid w:val="0030626F"/>
    <w:rsid w:val="0031049F"/>
    <w:rsid w:val="00315D5D"/>
    <w:rsid w:val="003162A1"/>
    <w:rsid w:val="00330FB9"/>
    <w:rsid w:val="003317D0"/>
    <w:rsid w:val="00344B8C"/>
    <w:rsid w:val="00345E26"/>
    <w:rsid w:val="00355999"/>
    <w:rsid w:val="00397B40"/>
    <w:rsid w:val="003B17A2"/>
    <w:rsid w:val="003F2F36"/>
    <w:rsid w:val="004037C5"/>
    <w:rsid w:val="004346D2"/>
    <w:rsid w:val="0044061F"/>
    <w:rsid w:val="00475EF9"/>
    <w:rsid w:val="00477F36"/>
    <w:rsid w:val="00492E4F"/>
    <w:rsid w:val="00492EAD"/>
    <w:rsid w:val="004B11A3"/>
    <w:rsid w:val="004C06C3"/>
    <w:rsid w:val="004C7F99"/>
    <w:rsid w:val="0050669F"/>
    <w:rsid w:val="0051232A"/>
    <w:rsid w:val="00517E7D"/>
    <w:rsid w:val="005208CD"/>
    <w:rsid w:val="005A211B"/>
    <w:rsid w:val="005B0943"/>
    <w:rsid w:val="005C5867"/>
    <w:rsid w:val="005D15D6"/>
    <w:rsid w:val="005D7B4C"/>
    <w:rsid w:val="005E1372"/>
    <w:rsid w:val="005E50EF"/>
    <w:rsid w:val="006117D7"/>
    <w:rsid w:val="00614B49"/>
    <w:rsid w:val="00627C31"/>
    <w:rsid w:val="00633793"/>
    <w:rsid w:val="00634704"/>
    <w:rsid w:val="006421F5"/>
    <w:rsid w:val="006459C7"/>
    <w:rsid w:val="00681CA5"/>
    <w:rsid w:val="00683374"/>
    <w:rsid w:val="006A399D"/>
    <w:rsid w:val="006B2448"/>
    <w:rsid w:val="006B3365"/>
    <w:rsid w:val="006B471C"/>
    <w:rsid w:val="0070459A"/>
    <w:rsid w:val="00713748"/>
    <w:rsid w:val="00717446"/>
    <w:rsid w:val="00720F25"/>
    <w:rsid w:val="00727C56"/>
    <w:rsid w:val="007345BC"/>
    <w:rsid w:val="0074245D"/>
    <w:rsid w:val="007B24E9"/>
    <w:rsid w:val="007C5913"/>
    <w:rsid w:val="007D6249"/>
    <w:rsid w:val="007E03D7"/>
    <w:rsid w:val="007E6848"/>
    <w:rsid w:val="00802328"/>
    <w:rsid w:val="00836FB1"/>
    <w:rsid w:val="00847D8E"/>
    <w:rsid w:val="0085696C"/>
    <w:rsid w:val="00871680"/>
    <w:rsid w:val="00876F73"/>
    <w:rsid w:val="00892E87"/>
    <w:rsid w:val="008B3A29"/>
    <w:rsid w:val="008D1BD6"/>
    <w:rsid w:val="008E4BB1"/>
    <w:rsid w:val="008F1B0E"/>
    <w:rsid w:val="008F3E1F"/>
    <w:rsid w:val="009023B8"/>
    <w:rsid w:val="00924D10"/>
    <w:rsid w:val="0096606C"/>
    <w:rsid w:val="009C447B"/>
    <w:rsid w:val="009F3527"/>
    <w:rsid w:val="00A00253"/>
    <w:rsid w:val="00A05071"/>
    <w:rsid w:val="00A06DD1"/>
    <w:rsid w:val="00A40DB7"/>
    <w:rsid w:val="00A629B9"/>
    <w:rsid w:val="00A80D4D"/>
    <w:rsid w:val="00A85311"/>
    <w:rsid w:val="00AD0B71"/>
    <w:rsid w:val="00AE0497"/>
    <w:rsid w:val="00AE3E26"/>
    <w:rsid w:val="00AE6718"/>
    <w:rsid w:val="00B06931"/>
    <w:rsid w:val="00B23FDC"/>
    <w:rsid w:val="00B8398F"/>
    <w:rsid w:val="00B876E4"/>
    <w:rsid w:val="00BD1193"/>
    <w:rsid w:val="00BE46D8"/>
    <w:rsid w:val="00C01F8F"/>
    <w:rsid w:val="00C10C15"/>
    <w:rsid w:val="00C305E5"/>
    <w:rsid w:val="00C31A66"/>
    <w:rsid w:val="00C4335E"/>
    <w:rsid w:val="00C43C06"/>
    <w:rsid w:val="00C441E6"/>
    <w:rsid w:val="00C71A86"/>
    <w:rsid w:val="00C838CB"/>
    <w:rsid w:val="00C864C1"/>
    <w:rsid w:val="00CA47C2"/>
    <w:rsid w:val="00CC0AA5"/>
    <w:rsid w:val="00CE4B21"/>
    <w:rsid w:val="00CF441E"/>
    <w:rsid w:val="00D1136A"/>
    <w:rsid w:val="00D1575A"/>
    <w:rsid w:val="00D41187"/>
    <w:rsid w:val="00D4144A"/>
    <w:rsid w:val="00D50A6E"/>
    <w:rsid w:val="00D513B5"/>
    <w:rsid w:val="00D671F5"/>
    <w:rsid w:val="00D7293A"/>
    <w:rsid w:val="00D8422E"/>
    <w:rsid w:val="00DA32FD"/>
    <w:rsid w:val="00DA3599"/>
    <w:rsid w:val="00DA7BF1"/>
    <w:rsid w:val="00DC11A1"/>
    <w:rsid w:val="00DC1319"/>
    <w:rsid w:val="00E15630"/>
    <w:rsid w:val="00E24741"/>
    <w:rsid w:val="00E324B3"/>
    <w:rsid w:val="00E527B2"/>
    <w:rsid w:val="00E864B5"/>
    <w:rsid w:val="00E8673E"/>
    <w:rsid w:val="00E9050C"/>
    <w:rsid w:val="00E9513D"/>
    <w:rsid w:val="00E97416"/>
    <w:rsid w:val="00EA01AE"/>
    <w:rsid w:val="00EA5D48"/>
    <w:rsid w:val="00EB632C"/>
    <w:rsid w:val="00ED4633"/>
    <w:rsid w:val="00EF090B"/>
    <w:rsid w:val="00EF2EF8"/>
    <w:rsid w:val="00EF7778"/>
    <w:rsid w:val="00F31DCA"/>
    <w:rsid w:val="00F53EC1"/>
    <w:rsid w:val="00F915F6"/>
    <w:rsid w:val="00FC06A9"/>
    <w:rsid w:val="00FD4344"/>
    <w:rsid w:val="00FE4394"/>
    <w:rsid w:val="0128726C"/>
    <w:rsid w:val="02396AC0"/>
    <w:rsid w:val="039B70CE"/>
    <w:rsid w:val="03C32DC2"/>
    <w:rsid w:val="05E7587A"/>
    <w:rsid w:val="07F4622A"/>
    <w:rsid w:val="09423E1E"/>
    <w:rsid w:val="09BF299F"/>
    <w:rsid w:val="0A236460"/>
    <w:rsid w:val="0BC56611"/>
    <w:rsid w:val="0DCD67C3"/>
    <w:rsid w:val="0EDA6925"/>
    <w:rsid w:val="0F922871"/>
    <w:rsid w:val="0F9C6070"/>
    <w:rsid w:val="105B4CED"/>
    <w:rsid w:val="10D10E58"/>
    <w:rsid w:val="13087403"/>
    <w:rsid w:val="154723D6"/>
    <w:rsid w:val="161F443F"/>
    <w:rsid w:val="1797148B"/>
    <w:rsid w:val="18AC6143"/>
    <w:rsid w:val="18B9414E"/>
    <w:rsid w:val="1988154C"/>
    <w:rsid w:val="1B2236A7"/>
    <w:rsid w:val="1B990DDA"/>
    <w:rsid w:val="1D8B14C4"/>
    <w:rsid w:val="1F07715A"/>
    <w:rsid w:val="1F80575B"/>
    <w:rsid w:val="1F812C2C"/>
    <w:rsid w:val="215C617A"/>
    <w:rsid w:val="23332584"/>
    <w:rsid w:val="23645769"/>
    <w:rsid w:val="242D402C"/>
    <w:rsid w:val="246B0A28"/>
    <w:rsid w:val="249328AA"/>
    <w:rsid w:val="25277FFF"/>
    <w:rsid w:val="280A5BDE"/>
    <w:rsid w:val="29165FDB"/>
    <w:rsid w:val="299E720E"/>
    <w:rsid w:val="2DB62176"/>
    <w:rsid w:val="2FF86D92"/>
    <w:rsid w:val="33D44726"/>
    <w:rsid w:val="35DA662E"/>
    <w:rsid w:val="37322E6D"/>
    <w:rsid w:val="391A585C"/>
    <w:rsid w:val="3A712F99"/>
    <w:rsid w:val="3AB66E64"/>
    <w:rsid w:val="3AFA4E9F"/>
    <w:rsid w:val="3CA92F71"/>
    <w:rsid w:val="3CEF63B7"/>
    <w:rsid w:val="3FE63BF8"/>
    <w:rsid w:val="4007520C"/>
    <w:rsid w:val="42D60AD1"/>
    <w:rsid w:val="42F644C7"/>
    <w:rsid w:val="42FE0A50"/>
    <w:rsid w:val="43EF3A9B"/>
    <w:rsid w:val="4501089D"/>
    <w:rsid w:val="45A7005E"/>
    <w:rsid w:val="4B6035E0"/>
    <w:rsid w:val="4BC33729"/>
    <w:rsid w:val="4D5A24EC"/>
    <w:rsid w:val="4E3F7CFB"/>
    <w:rsid w:val="51F82E8F"/>
    <w:rsid w:val="53791FFD"/>
    <w:rsid w:val="53827B6D"/>
    <w:rsid w:val="53A1580A"/>
    <w:rsid w:val="53F67C7F"/>
    <w:rsid w:val="5451635E"/>
    <w:rsid w:val="5539380D"/>
    <w:rsid w:val="5880289E"/>
    <w:rsid w:val="5C1C7A53"/>
    <w:rsid w:val="5CC60D83"/>
    <w:rsid w:val="5CE25936"/>
    <w:rsid w:val="60F54F3A"/>
    <w:rsid w:val="614C0CAD"/>
    <w:rsid w:val="645234E0"/>
    <w:rsid w:val="64CD4D26"/>
    <w:rsid w:val="653C198B"/>
    <w:rsid w:val="65FA3919"/>
    <w:rsid w:val="66782724"/>
    <w:rsid w:val="6688492C"/>
    <w:rsid w:val="66D31333"/>
    <w:rsid w:val="67BF7F6B"/>
    <w:rsid w:val="690C6540"/>
    <w:rsid w:val="69780CB9"/>
    <w:rsid w:val="6A251427"/>
    <w:rsid w:val="6C8E317A"/>
    <w:rsid w:val="6D535020"/>
    <w:rsid w:val="6E70685C"/>
    <w:rsid w:val="70DB5ADD"/>
    <w:rsid w:val="714351B4"/>
    <w:rsid w:val="71C7217D"/>
    <w:rsid w:val="72A51B00"/>
    <w:rsid w:val="75CA10EA"/>
    <w:rsid w:val="76600C48"/>
    <w:rsid w:val="767A3697"/>
    <w:rsid w:val="790725BF"/>
    <w:rsid w:val="7ADC5CAA"/>
    <w:rsid w:val="7AF91C30"/>
    <w:rsid w:val="7B7F15D8"/>
    <w:rsid w:val="7D711319"/>
    <w:rsid w:val="7E4A1D0E"/>
    <w:rsid w:val="7EBD2A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autoRedefine/>
    <w:semiHidden/>
    <w:unhideWhenUsed/>
    <w:uiPriority w:val="99"/>
    <w:tblPr>
      <w:tblCellMar>
        <w:top w:w="0" w:type="dxa"/>
        <w:left w:w="108" w:type="dxa"/>
        <w:bottom w:w="0" w:type="dxa"/>
        <w:right w:w="108" w:type="dxa"/>
      </w:tblCellMar>
    </w:tblPr>
  </w:style>
  <w:style w:type="paragraph" w:styleId="2">
    <w:name w:val="Normal Indent"/>
    <w:basedOn w:val="1"/>
    <w:autoRedefine/>
    <w:unhideWhenUsed/>
    <w:qFormat/>
    <w:uiPriority w:val="0"/>
    <w:pPr>
      <w:widowControl/>
      <w:ind w:firstLine="420" w:firstLineChars="200"/>
      <w:jc w:val="left"/>
    </w:pPr>
    <w:rPr>
      <w:rFonts w:ascii="Times New Roman" w:hAnsi="Times New Roman"/>
    </w:rPr>
  </w:style>
  <w:style w:type="paragraph" w:styleId="3">
    <w:name w:val="annotation text"/>
    <w:basedOn w:val="1"/>
    <w:link w:val="27"/>
    <w:autoRedefine/>
    <w:qFormat/>
    <w:uiPriority w:val="0"/>
    <w:pPr>
      <w:jc w:val="left"/>
    </w:pPr>
  </w:style>
  <w:style w:type="paragraph" w:styleId="4">
    <w:name w:val="Body Text"/>
    <w:basedOn w:val="1"/>
    <w:link w:val="30"/>
    <w:autoRedefine/>
    <w:qFormat/>
    <w:uiPriority w:val="0"/>
    <w:pPr>
      <w:autoSpaceDE w:val="0"/>
      <w:autoSpaceDN w:val="0"/>
      <w:adjustRightInd w:val="0"/>
      <w:ind w:left="20"/>
      <w:jc w:val="left"/>
    </w:pPr>
    <w:rPr>
      <w:rFonts w:hint="eastAsia" w:ascii="仿宋" w:hAnsi="Times New Roman" w:eastAsia="仿宋" w:cs="Times New Roman"/>
      <w:kern w:val="0"/>
      <w:sz w:val="32"/>
      <w:szCs w:val="32"/>
    </w:rPr>
  </w:style>
  <w:style w:type="paragraph" w:styleId="5">
    <w:name w:val="Balloon Text"/>
    <w:basedOn w:val="1"/>
    <w:link w:val="25"/>
    <w:autoRedefine/>
    <w:qFormat/>
    <w:uiPriority w:val="0"/>
    <w:rPr>
      <w:sz w:val="18"/>
      <w:szCs w:val="18"/>
    </w:rPr>
  </w:style>
  <w:style w:type="paragraph" w:styleId="6">
    <w:name w:val="footer"/>
    <w:basedOn w:val="1"/>
    <w:link w:val="28"/>
    <w:unhideWhenUsed/>
    <w:qFormat/>
    <w:uiPriority w:val="0"/>
    <w:pPr>
      <w:tabs>
        <w:tab w:val="center" w:pos="4153"/>
        <w:tab w:val="right" w:pos="8306"/>
      </w:tabs>
      <w:snapToGrid w:val="0"/>
      <w:jc w:val="left"/>
    </w:pPr>
    <w:rPr>
      <w:sz w:val="18"/>
      <w:szCs w:val="18"/>
    </w:rPr>
  </w:style>
  <w:style w:type="paragraph" w:styleId="7">
    <w:name w:val="header"/>
    <w:basedOn w:val="1"/>
    <w:link w:val="29"/>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HTML Preformatted"/>
    <w:basedOn w:val="1"/>
    <w:autoRedefine/>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9">
    <w:name w:val="annotation subject"/>
    <w:basedOn w:val="3"/>
    <w:next w:val="3"/>
    <w:link w:val="26"/>
    <w:autoRedefine/>
    <w:qFormat/>
    <w:uiPriority w:val="0"/>
    <w:rPr>
      <w:b/>
    </w:rPr>
  </w:style>
  <w:style w:type="table" w:styleId="11">
    <w:name w:val="Table Grid"/>
    <w:basedOn w:val="10"/>
    <w:autoRedefine/>
    <w:qFormat/>
    <w:uiPriority w:val="0"/>
    <w:pPr>
      <w:spacing w:after="160" w:line="256" w:lineRule="auto"/>
    </w:pPr>
    <w:rPr>
      <w:rFonts w:eastAsia="Times New Roman"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13">
    <w:name w:val="page number"/>
    <w:basedOn w:val="12"/>
    <w:autoRedefine/>
    <w:qFormat/>
    <w:uiPriority w:val="99"/>
  </w:style>
  <w:style w:type="character" w:styleId="14">
    <w:name w:val="FollowedHyperlink"/>
    <w:basedOn w:val="12"/>
    <w:qFormat/>
    <w:uiPriority w:val="0"/>
    <w:rPr>
      <w:color w:val="800080"/>
      <w:u w:val="none"/>
    </w:rPr>
  </w:style>
  <w:style w:type="character" w:styleId="15">
    <w:name w:val="Hyperlink"/>
    <w:basedOn w:val="12"/>
    <w:autoRedefine/>
    <w:qFormat/>
    <w:uiPriority w:val="0"/>
    <w:rPr>
      <w:color w:val="0000FF"/>
      <w:u w:val="none"/>
    </w:rPr>
  </w:style>
  <w:style w:type="character" w:styleId="16">
    <w:name w:val="annotation reference"/>
    <w:basedOn w:val="12"/>
    <w:autoRedefine/>
    <w:qFormat/>
    <w:uiPriority w:val="0"/>
    <w:rPr>
      <w:sz w:val="21"/>
      <w:szCs w:val="21"/>
    </w:rPr>
  </w:style>
  <w:style w:type="paragraph" w:customStyle="1" w:styleId="17">
    <w:name w:val="Default"/>
    <w:link w:val="24"/>
    <w:autoRedefine/>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paragraph" w:customStyle="1" w:styleId="18">
    <w:name w:val="图表居中"/>
    <w:next w:val="1"/>
    <w:autoRedefine/>
    <w:qFormat/>
    <w:uiPriority w:val="0"/>
    <w:pPr>
      <w:spacing w:line="240" w:lineRule="atLeast"/>
      <w:jc w:val="center"/>
    </w:pPr>
    <w:rPr>
      <w:rFonts w:ascii="Times New Roman" w:hAnsi="Times New Roman" w:eastAsia="楷体_GB2312" w:cs="Times New Roman"/>
      <w:kern w:val="2"/>
      <w:sz w:val="21"/>
      <w:szCs w:val="21"/>
      <w:lang w:val="en-US" w:eastAsia="zh-CN" w:bidi="ar-SA"/>
    </w:rPr>
  </w:style>
  <w:style w:type="paragraph" w:customStyle="1" w:styleId="19">
    <w:name w:val="！表格首行"/>
    <w:basedOn w:val="1"/>
    <w:autoRedefine/>
    <w:qFormat/>
    <w:uiPriority w:val="99"/>
    <w:pPr>
      <w:jc w:val="center"/>
    </w:pPr>
    <w:rPr>
      <w:rFonts w:ascii="宋体" w:hAnsi="宋体"/>
      <w:b/>
      <w:kern w:val="0"/>
      <w:sz w:val="20"/>
      <w:szCs w:val="20"/>
    </w:rPr>
  </w:style>
  <w:style w:type="paragraph" w:customStyle="1" w:styleId="20">
    <w:name w:val="！表格正文"/>
    <w:basedOn w:val="1"/>
    <w:autoRedefine/>
    <w:qFormat/>
    <w:uiPriority w:val="99"/>
    <w:pPr>
      <w:spacing w:line="288" w:lineRule="auto"/>
      <w:jc w:val="left"/>
    </w:pPr>
    <w:rPr>
      <w:rFonts w:ascii="宋体" w:hAnsi="宋体"/>
      <w:szCs w:val="21"/>
    </w:rPr>
  </w:style>
  <w:style w:type="paragraph" w:customStyle="1" w:styleId="21">
    <w:name w:val="2大标题"/>
    <w:basedOn w:val="17"/>
    <w:autoRedefine/>
    <w:qFormat/>
    <w:uiPriority w:val="0"/>
    <w:pPr>
      <w:spacing w:beforeLines="50" w:afterLines="50" w:line="360" w:lineRule="auto"/>
    </w:pPr>
  </w:style>
  <w:style w:type="paragraph" w:customStyle="1" w:styleId="22">
    <w:name w:val="3小标题"/>
    <w:basedOn w:val="17"/>
    <w:link w:val="23"/>
    <w:autoRedefine/>
    <w:qFormat/>
    <w:uiPriority w:val="0"/>
    <w:pPr>
      <w:spacing w:line="360" w:lineRule="auto"/>
      <w:ind w:firstLine="482" w:firstLineChars="200"/>
    </w:pPr>
    <w:rPr>
      <w:rFonts w:ascii="宋体" w:hAnsi="宋体" w:eastAsia="宋体"/>
      <w:b/>
      <w:bCs/>
    </w:rPr>
  </w:style>
  <w:style w:type="character" w:customStyle="1" w:styleId="23">
    <w:name w:val="3小标题 Char"/>
    <w:basedOn w:val="24"/>
    <w:link w:val="22"/>
    <w:autoRedefine/>
    <w:qFormat/>
    <w:locked/>
    <w:uiPriority w:val="0"/>
    <w:rPr>
      <w:rFonts w:ascii="宋体" w:hAnsi="宋体" w:eastAsia="宋体" w:cs="黑体"/>
      <w:b/>
      <w:bCs/>
      <w:color w:val="000000"/>
      <w:sz w:val="24"/>
      <w:szCs w:val="24"/>
      <w:lang w:val="en-US" w:eastAsia="zh-CN" w:bidi="ar-SA"/>
    </w:rPr>
  </w:style>
  <w:style w:type="character" w:customStyle="1" w:styleId="24">
    <w:name w:val="Default Char"/>
    <w:basedOn w:val="12"/>
    <w:link w:val="17"/>
    <w:autoRedefine/>
    <w:qFormat/>
    <w:locked/>
    <w:uiPriority w:val="0"/>
    <w:rPr>
      <w:rFonts w:ascii="黑体" w:hAnsi="Calibri" w:eastAsia="黑体" w:cs="黑体"/>
      <w:color w:val="000000"/>
      <w:sz w:val="24"/>
      <w:szCs w:val="24"/>
      <w:lang w:val="en-US" w:eastAsia="zh-CN" w:bidi="ar-SA"/>
    </w:rPr>
  </w:style>
  <w:style w:type="character" w:customStyle="1" w:styleId="25">
    <w:name w:val="批注框文本 字符"/>
    <w:basedOn w:val="12"/>
    <w:link w:val="5"/>
    <w:autoRedefine/>
    <w:qFormat/>
    <w:uiPriority w:val="0"/>
    <w:rPr>
      <w:rFonts w:asciiTheme="minorHAnsi" w:hAnsiTheme="minorHAnsi" w:eastAsiaTheme="minorEastAsia" w:cstheme="minorBidi"/>
      <w:kern w:val="2"/>
      <w:sz w:val="18"/>
      <w:szCs w:val="18"/>
    </w:rPr>
  </w:style>
  <w:style w:type="character" w:customStyle="1" w:styleId="26">
    <w:name w:val="批注主题 字符"/>
    <w:basedOn w:val="27"/>
    <w:link w:val="9"/>
    <w:autoRedefine/>
    <w:qFormat/>
    <w:uiPriority w:val="0"/>
    <w:rPr>
      <w:b/>
      <w:kern w:val="2"/>
      <w:sz w:val="21"/>
      <w:szCs w:val="22"/>
    </w:rPr>
  </w:style>
  <w:style w:type="character" w:customStyle="1" w:styleId="27">
    <w:name w:val="批注文字 字符"/>
    <w:basedOn w:val="12"/>
    <w:link w:val="3"/>
    <w:autoRedefine/>
    <w:qFormat/>
    <w:uiPriority w:val="0"/>
    <w:rPr>
      <w:kern w:val="2"/>
      <w:sz w:val="21"/>
      <w:szCs w:val="22"/>
    </w:rPr>
  </w:style>
  <w:style w:type="character" w:customStyle="1" w:styleId="28">
    <w:name w:val="页脚 字符"/>
    <w:basedOn w:val="12"/>
    <w:link w:val="6"/>
    <w:autoRedefine/>
    <w:qFormat/>
    <w:uiPriority w:val="0"/>
    <w:rPr>
      <w:rFonts w:ascii="等线" w:hAnsi="等线" w:eastAsia="等线" w:cs="Times New Roman"/>
      <w:kern w:val="2"/>
      <w:sz w:val="18"/>
      <w:szCs w:val="18"/>
    </w:rPr>
  </w:style>
  <w:style w:type="character" w:customStyle="1" w:styleId="29">
    <w:name w:val="页眉 字符"/>
    <w:basedOn w:val="12"/>
    <w:link w:val="7"/>
    <w:autoRedefine/>
    <w:qFormat/>
    <w:uiPriority w:val="0"/>
    <w:rPr>
      <w:rFonts w:hint="default" w:ascii="等线" w:hAnsi="等线" w:eastAsia="等线" w:cs="Times New Roman"/>
      <w:kern w:val="2"/>
      <w:sz w:val="18"/>
      <w:szCs w:val="18"/>
    </w:rPr>
  </w:style>
  <w:style w:type="character" w:customStyle="1" w:styleId="30">
    <w:name w:val="正文文本 字符"/>
    <w:basedOn w:val="12"/>
    <w:link w:val="4"/>
    <w:autoRedefine/>
    <w:qFormat/>
    <w:uiPriority w:val="0"/>
    <w:rPr>
      <w:rFonts w:hint="eastAsia" w:ascii="仿宋" w:hAnsi="Times New Roman" w:eastAsia="仿宋" w:cs="仿宋"/>
      <w:sz w:val="32"/>
      <w:szCs w:val="32"/>
    </w:rPr>
  </w:style>
  <w:style w:type="character" w:customStyle="1" w:styleId="31">
    <w:name w:val="Unresolved Mention"/>
    <w:basedOn w:val="12"/>
    <w:autoRedefine/>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C342D-99AA-4692-80AD-FDE9B637BA63}">
  <ds:schemaRefs/>
</ds:datastoreItem>
</file>

<file path=docProps/app.xml><?xml version="1.0" encoding="utf-8"?>
<Properties xmlns="http://schemas.openxmlformats.org/officeDocument/2006/extended-properties" xmlns:vt="http://schemas.openxmlformats.org/officeDocument/2006/docPropsVTypes">
  <Template>0.docx</Template>
  <Company>微软中国</Company>
  <Pages>17</Pages>
  <Words>1634</Words>
  <Characters>9316</Characters>
  <Lines>77</Lines>
  <Paragraphs>21</Paragraphs>
  <TotalTime>0</TotalTime>
  <ScaleCrop>false</ScaleCrop>
  <LinksUpToDate>false</LinksUpToDate>
  <CharactersWithSpaces>10929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2024-02-01T15:30:00Z</dcterms:created>
  <dc:creator>Irene</dc:creator>
  <cp:lastModifiedBy>希望</cp:lastModifiedBy>
  <cp:lastPrinted>2024-03-20T18:32:00Z</cp:lastPrinted>
  <dcterms:modified xsi:type="dcterms:W3CDTF">2024-05-21T02:38:49Z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KSORubyTemplateID" linkTarget="0">
    <vt:lpwstr>6</vt:lpwstr>
  </property>
  <property fmtid="{D5CDD505-2E9C-101B-9397-08002B2CF9AE}" pid="4" name="ICV">
    <vt:lpwstr>A0A5BBB0BA4E49648CF691F942184B2A_12</vt:lpwstr>
  </property>
</Properties>
</file>