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adjustRightInd w:val="0"/>
        <w:snapToGrid w:val="0"/>
        <w:spacing w:line="400" w:lineRule="exact"/>
        <w:jc w:val="center"/>
        <w:rPr>
          <w:rFonts w:ascii="Times New Roman" w:hAnsi="Times New Roman" w:cs="Times New Roman"/>
          <w:b/>
          <w:sz w:val="32"/>
          <w:szCs w:val="32"/>
        </w:rPr>
      </w:pPr>
      <w:r>
        <w:rPr>
          <w:rFonts w:ascii="Times New Roman" w:hAnsi="Times New Roman" w:cs="Times New Roman" w:eastAsiaTheme="majorEastAsia"/>
          <w:b/>
          <w:bCs/>
          <w:sz w:val="32"/>
          <w:szCs w:val="32"/>
        </w:rPr>
        <w:t>《</w:t>
      </w:r>
      <w:r>
        <w:rPr>
          <w:rFonts w:ascii="Times New Roman" w:hAnsi="Times New Roman" w:cs="Times New Roman"/>
          <w:b/>
          <w:sz w:val="32"/>
          <w:szCs w:val="32"/>
        </w:rPr>
        <w:t>专业新技术讲座</w:t>
      </w:r>
      <w:r>
        <w:rPr>
          <w:rFonts w:ascii="Times New Roman" w:hAnsi="Times New Roman" w:cs="Times New Roman" w:eastAsiaTheme="majorEastAsia"/>
          <w:b/>
          <w:bCs/>
          <w:sz w:val="32"/>
          <w:szCs w:val="32"/>
        </w:rPr>
        <w:t>》课程教学大纲</w:t>
      </w:r>
    </w:p>
    <w:p>
      <w:pPr>
        <w:adjustRightInd w:val="0"/>
        <w:snapToGrid w:val="0"/>
        <w:spacing w:line="420" w:lineRule="exact"/>
        <w:jc w:val="center"/>
        <w:rPr>
          <w:rFonts w:ascii="Times New Roman" w:hAnsi="Times New Roman" w:cs="Times New Roman"/>
          <w:szCs w:val="21"/>
        </w:rPr>
      </w:pPr>
    </w:p>
    <w:tbl>
      <w:tblPr>
        <w:tblStyle w:val="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201"/>
        <w:gridCol w:w="1418"/>
        <w:gridCol w:w="1410"/>
        <w:gridCol w:w="1193"/>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课程名称</w:t>
            </w:r>
          </w:p>
        </w:tc>
        <w:tc>
          <w:tcPr>
            <w:tcW w:w="1649" w:type="dxa"/>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中文</w:t>
            </w:r>
          </w:p>
        </w:tc>
        <w:tc>
          <w:tcPr>
            <w:tcW w:w="5340" w:type="dxa"/>
            <w:gridSpan w:val="4"/>
            <w:tcBorders>
              <w:top w:val="single" w:color="auto" w:sz="8" w:space="0"/>
              <w:left w:val="single" w:color="auto" w:sz="4" w:space="0"/>
              <w:bottom w:val="single" w:color="auto" w:sz="4" w:space="0"/>
              <w:right w:val="single" w:color="auto" w:sz="8" w:space="0"/>
            </w:tcBorders>
            <w:vAlign w:val="center"/>
          </w:tcPr>
          <w:p>
            <w:pPr>
              <w:adjustRightInd w:val="0"/>
              <w:snapToGrid w:val="0"/>
              <w:jc w:val="center"/>
              <w:rPr>
                <w:rFonts w:ascii="Times New Roman" w:hAnsi="Times New Roman" w:eastAsia="宋体" w:cs="Times New Roman"/>
                <w:bCs/>
                <w:color w:val="0000FF"/>
                <w:kern w:val="0"/>
                <w:szCs w:val="21"/>
                <w:u w:val="single" w:color="FF0000"/>
              </w:rPr>
            </w:pPr>
            <w:r>
              <w:rPr>
                <w:rFonts w:ascii="Times New Roman" w:hAnsi="Times New Roman" w:eastAsia="宋体" w:cs="Times New Roman"/>
              </w:rPr>
              <w:t>专业新技术讲座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adjustRightInd w:val="0"/>
              <w:snapToGrid w:val="0"/>
              <w:jc w:val="left"/>
              <w:rPr>
                <w:rFonts w:ascii="Times New Roman" w:hAnsi="Times New Roman" w:eastAsia="宋体" w:cs="Times New Roman"/>
                <w:b/>
                <w:szCs w:val="21"/>
              </w:rPr>
            </w:pPr>
          </w:p>
        </w:tc>
        <w:tc>
          <w:tcPr>
            <w:tcW w:w="16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英文</w:t>
            </w:r>
          </w:p>
        </w:tc>
        <w:tc>
          <w:tcPr>
            <w:tcW w:w="5340" w:type="dxa"/>
            <w:gridSpan w:val="4"/>
            <w:tcBorders>
              <w:top w:val="single" w:color="auto" w:sz="4" w:space="0"/>
              <w:left w:val="single" w:color="auto" w:sz="4" w:space="0"/>
              <w:bottom w:val="single" w:color="auto" w:sz="4" w:space="0"/>
              <w:right w:val="single" w:color="auto" w:sz="8" w:space="0"/>
            </w:tcBorders>
            <w:vAlign w:val="center"/>
          </w:tcPr>
          <w:p>
            <w:pPr>
              <w:pStyle w:val="12"/>
              <w:adjustRightInd/>
              <w:spacing w:line="360" w:lineRule="auto"/>
              <w:rPr>
                <w:rFonts w:ascii="Times New Roman" w:hAnsi="Times New Roman" w:eastAsia="宋体" w:cs="Times New Roman"/>
                <w:bCs/>
                <w:color w:val="0000FF"/>
                <w:szCs w:val="21"/>
                <w:u w:val="single" w:color="FF0000"/>
              </w:rPr>
            </w:pPr>
            <w:r>
              <w:rPr>
                <w:rFonts w:ascii="Times New Roman" w:hAnsi="Times New Roman" w:cs="Times New Roman"/>
                <w:color w:val="333333"/>
                <w:sz w:val="21"/>
                <w:szCs w:val="21"/>
                <w:shd w:val="clear" w:color="auto" w:fill="FFFFFF"/>
              </w:rPr>
              <w:t>Professional New Technology</w:t>
            </w:r>
            <w:r>
              <w:rPr>
                <w:rFonts w:ascii="Times New Roman" w:hAnsi="Times New Roman" w:eastAsia="宋体" w:cs="Times New Roman"/>
                <w:color w:val="auto"/>
                <w:sz w:val="21"/>
                <w:szCs w:val="21"/>
              </w:rPr>
              <w:t xml:space="preserve"> Lectures</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cs="Times New Roman"/>
              </w:rPr>
              <w:t>A311111</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开课学院/系</w:t>
            </w:r>
          </w:p>
        </w:tc>
        <w:tc>
          <w:tcPr>
            <w:tcW w:w="14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电气信息工程学院/电子工程系</w:t>
            </w:r>
          </w:p>
        </w:tc>
        <w:tc>
          <w:tcPr>
            <w:tcW w:w="119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制定/修订</w:t>
            </w:r>
          </w:p>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cs="Times New Roman"/>
              </w:rPr>
              <w:t>2023.09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649"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adjustRightInd w:val="0"/>
              <w:snapToGrid w:val="0"/>
              <w:jc w:val="left"/>
              <w:rPr>
                <w:rFonts w:ascii="Times New Roman" w:hAnsi="Times New Roman" w:eastAsia="宋体" w:cs="Times New Roman"/>
                <w:b/>
                <w:kern w:val="0"/>
                <w:szCs w:val="21"/>
              </w:rPr>
            </w:pPr>
            <w:r>
              <w:rPr>
                <w:rFonts w:hint="eastAsia" w:ascii="Times New Roman" w:hAnsi="Times New Roman" w:eastAsia="宋体e眠副浡渀." w:cs="Times New Roman"/>
              </w:rPr>
              <w:t>学科</w:t>
            </w:r>
            <w:r>
              <w:rPr>
                <w:rFonts w:ascii="Times New Roman" w:hAnsi="Times New Roman" w:eastAsia="宋体e眠副浡渀." w:cs="Times New Roman"/>
              </w:rPr>
              <w:t>专业基础</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学分</w:t>
            </w:r>
          </w:p>
        </w:tc>
        <w:tc>
          <w:tcPr>
            <w:tcW w:w="14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kern w:val="0"/>
                <w:szCs w:val="21"/>
              </w:rPr>
            </w:pPr>
            <w:r>
              <w:rPr>
                <w:rFonts w:ascii="Times New Roman" w:hAnsi="Times New Roman" w:cs="Times New Roman"/>
              </w:rPr>
              <w:t>0.5</w:t>
            </w:r>
          </w:p>
        </w:tc>
        <w:tc>
          <w:tcPr>
            <w:tcW w:w="119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cs="Times New Roman"/>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Times New Roman" w:hAnsi="Times New Roman" w:eastAsia="宋体" w:cs="Times New Roman"/>
                <w:b/>
                <w:szCs w:val="21"/>
              </w:rPr>
            </w:pPr>
            <w:r>
              <w:rPr>
                <w:rFonts w:hint="eastAsia" w:ascii="Times New Roman" w:hAnsi="Times New Roman" w:eastAsia="宋体" w:cs="Times New Roman"/>
              </w:rPr>
              <w:t>应用</w:t>
            </w:r>
            <w:r>
              <w:rPr>
                <w:rFonts w:ascii="Times New Roman" w:hAnsi="Times New Roman" w:eastAsia="宋体" w:cs="Times New Roman"/>
              </w:rPr>
              <w:t>电子技术教育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ascii="Times New Roman" w:hAnsi="Times New Roman" w:cs="Times New Roman"/>
                <w:b/>
                <w:szCs w:val="21"/>
              </w:rPr>
            </w:pPr>
            <w:r>
              <w:rPr>
                <w:rFonts w:ascii="Times New Roman" w:hAnsi="Times New Roman" w:eastAsia="宋体" w:cs="Times New Roman"/>
              </w:rPr>
              <w:t>电路原理、模拟电子技术基础、数字电路等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pStyle w:val="12"/>
              <w:adjustRightInd/>
              <w:spacing w:line="360" w:lineRule="auto"/>
              <w:rPr>
                <w:rFonts w:ascii="Times New Roman" w:hAnsi="Times New Roman" w:cs="Times New Roman" w:eastAsiaTheme="minorEastAsia"/>
                <w:bCs/>
                <w:color w:val="0000FF"/>
                <w:sz w:val="21"/>
                <w:szCs w:val="21"/>
                <w:u w:val="single" w:color="FF0000"/>
              </w:rPr>
            </w:pPr>
            <w:r>
              <w:rPr>
                <w:rFonts w:ascii="Times New Roman" w:hAnsi="Times New Roman" w:cs="Times New Roman" w:eastAsiaTheme="minorEastAsia"/>
                <w:sz w:val="21"/>
                <w:szCs w:val="21"/>
                <w:shd w:val="clear" w:color="auto" w:fill="FFFFFF"/>
              </w:rPr>
              <w:t>张明龙. 国外电子信息领域的创新进展. 北京：知识产权出版社, 2013.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cs="宋体"/>
                <w:b/>
                <w:szCs w:val="21"/>
              </w:rPr>
              <w:t>课时分配</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rPr>
            </w:pPr>
            <w:r>
              <w:rPr>
                <w:rFonts w:hint="eastAsia" w:ascii="宋体" w:hAnsi="宋体" w:cs="宋体"/>
                <w:bCs/>
                <w:kern w:val="0"/>
                <w:szCs w:val="21"/>
              </w:rPr>
              <w:t>理论教学</w:t>
            </w:r>
            <w:r>
              <w:rPr>
                <w:rFonts w:ascii="宋体" w:hAnsi="宋体" w:cs="宋体"/>
                <w:bCs/>
                <w:kern w:val="0"/>
                <w:szCs w:val="21"/>
              </w:rPr>
              <w:t>8</w:t>
            </w:r>
            <w:r>
              <w:rPr>
                <w:rFonts w:hint="eastAsia" w:ascii="宋体" w:hAnsi="宋体" w:cs="宋体"/>
                <w:bCs/>
                <w:kern w:val="0"/>
                <w:szCs w:val="21"/>
              </w:rPr>
              <w:t>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Times New Roman" w:hAnsi="Times New Roman" w:cs="Times New Roman"/>
                <w:color w:val="FF0000"/>
                <w:sz w:val="24"/>
              </w:rPr>
            </w:pPr>
            <w:r>
              <w:rPr>
                <w:rFonts w:hint="eastAsia" w:ascii="Times New Roman" w:hAnsi="Times New Roman" w:cs="Times New Roman"/>
              </w:rPr>
              <w:t>戴霞娟</w:t>
            </w:r>
          </w:p>
        </w:tc>
        <w:tc>
          <w:tcPr>
            <w:tcW w:w="1619" w:type="dxa"/>
            <w:gridSpan w:val="2"/>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审定人</w:t>
            </w:r>
          </w:p>
        </w:tc>
        <w:tc>
          <w:tcPr>
            <w:tcW w:w="1410"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高倩</w:t>
            </w:r>
          </w:p>
        </w:tc>
        <w:tc>
          <w:tcPr>
            <w:tcW w:w="1193"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ascii="Times New Roman" w:hAnsi="Times New Roman" w:eastAsia="宋体" w:cs="Times New Roman"/>
                <w:b/>
                <w:szCs w:val="21"/>
              </w:rPr>
            </w:pPr>
            <w:r>
              <w:rPr>
                <w:rFonts w:ascii="Times New Roman" w:hAnsi="Times New Roman" w:eastAsia="宋体" w:cs="Times New Roman"/>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adjustRightInd w:val="0"/>
              <w:snapToGrid w:val="0"/>
              <w:jc w:val="center"/>
              <w:rPr>
                <w:rFonts w:hint="eastAsia" w:ascii="Times New Roman" w:hAnsi="Times New Roman" w:eastAsia="宋体" w:cs="Times New Roman"/>
                <w:b/>
                <w:kern w:val="0"/>
                <w:szCs w:val="21"/>
                <w:lang w:eastAsia="zh-CN"/>
              </w:rPr>
            </w:pPr>
            <w:r>
              <w:rPr>
                <w:rFonts w:hint="eastAsia" w:ascii="Times New Roman" w:hAnsi="Times New Roman" w:eastAsia="宋体" w:cs="Times New Roman"/>
                <w:kern w:val="0"/>
                <w:szCs w:val="21"/>
                <w:lang w:eastAsia="zh-CN"/>
              </w:rPr>
              <w:t>薛波</w:t>
            </w:r>
            <w:bookmarkStart w:id="0" w:name="_GoBack"/>
            <w:bookmarkEnd w:id="0"/>
          </w:p>
        </w:tc>
      </w:tr>
    </w:tbl>
    <w:p>
      <w:pPr>
        <w:adjustRightInd w:val="0"/>
        <w:snapToGrid w:val="0"/>
        <w:spacing w:line="420" w:lineRule="exact"/>
        <w:jc w:val="left"/>
        <w:rPr>
          <w:rFonts w:ascii="Times New Roman" w:hAnsi="Times New Roman" w:cs="Times New Roman" w:eastAsiaTheme="majorEastAsia"/>
          <w:b/>
          <w:bCs/>
          <w:kern w:val="0"/>
          <w:sz w:val="28"/>
          <w:szCs w:val="28"/>
        </w:rPr>
      </w:pPr>
    </w:p>
    <w:p>
      <w:pPr>
        <w:adjustRightInd w:val="0"/>
        <w:snapToGrid w:val="0"/>
        <w:spacing w:line="420" w:lineRule="exact"/>
        <w:rPr>
          <w:rFonts w:ascii="Times New Roman" w:hAnsi="Times New Roman" w:cs="Times New Roman"/>
        </w:rPr>
      </w:pPr>
      <w:r>
        <w:rPr>
          <w:rFonts w:ascii="Times New Roman" w:hAnsi="Times New Roman" w:cs="Times New Roman" w:eastAsiaTheme="majorEastAsia"/>
          <w:b/>
          <w:bCs/>
          <w:kern w:val="0"/>
          <w:sz w:val="28"/>
          <w:szCs w:val="28"/>
        </w:rPr>
        <w:t>一、课程简介</w:t>
      </w:r>
    </w:p>
    <w:p>
      <w:pPr>
        <w:pStyle w:val="3"/>
        <w:spacing w:line="420" w:lineRule="exact"/>
        <w:ind w:firstLine="480"/>
        <w:rPr>
          <w:rFonts w:ascii="Times New Roman" w:hAnsi="Times New Roman"/>
        </w:rPr>
      </w:pPr>
      <w:r>
        <w:rPr>
          <w:rFonts w:ascii="Times New Roman" w:hAnsi="Times New Roman"/>
        </w:rPr>
        <w:t>《专业新技术讲座》是</w:t>
      </w:r>
      <w:r>
        <w:rPr>
          <w:rFonts w:hint="eastAsia" w:ascii="Times New Roman" w:hAnsi="Times New Roman"/>
        </w:rPr>
        <w:t>应用电子技术教育专业</w:t>
      </w:r>
      <w:r>
        <w:rPr>
          <w:rFonts w:ascii="Times New Roman" w:hAnsi="Times New Roman"/>
        </w:rPr>
        <w:t>的</w:t>
      </w:r>
      <w:r>
        <w:rPr>
          <w:rFonts w:hint="eastAsia" w:ascii="Times New Roman" w:hAnsi="Times New Roman"/>
        </w:rPr>
        <w:t>学科</w:t>
      </w:r>
      <w:r>
        <w:rPr>
          <w:rFonts w:ascii="Times New Roman" w:hAnsi="Times New Roman"/>
        </w:rPr>
        <w:t>专业基础课程。本课程的任务是通过电子行业</w:t>
      </w:r>
      <w:r>
        <w:rPr>
          <w:rFonts w:hint="eastAsia" w:ascii="Times New Roman" w:hAnsi="Times New Roman"/>
        </w:rPr>
        <w:t>或</w:t>
      </w:r>
      <w:r>
        <w:rPr>
          <w:rFonts w:ascii="Times New Roman" w:hAnsi="Times New Roman"/>
        </w:rPr>
        <w:t>领域新技术讲座的形式，使学生进一步了解电子技术、通信技术、计算机技术等在生产实践和科学研究中的前沿技术和领域，通过讲授课外新兴的电子技术知识，有意识地营造信息文化氛围，提高学生全面素质，并使学生对学习、生活中接触的电子设备、通信设备、计算机设备等有进一步的了解和应用认识。开拓学生视野、激发学生对本专业的学习热情，加深对本专业的了解。</w:t>
      </w:r>
    </w:p>
    <w:p>
      <w:pPr>
        <w:pStyle w:val="3"/>
        <w:spacing w:line="420" w:lineRule="exact"/>
        <w:ind w:firstLine="480"/>
        <w:rPr>
          <w:rFonts w:ascii="Times New Roman" w:hAnsi="Times New Roman"/>
        </w:rPr>
      </w:pPr>
    </w:p>
    <w:p>
      <w:pPr>
        <w:tabs>
          <w:tab w:val="left" w:pos="3075"/>
        </w:tabs>
        <w:adjustRightInd w:val="0"/>
        <w:snapToGrid w:val="0"/>
        <w:spacing w:line="420" w:lineRule="exact"/>
        <w:rPr>
          <w:rFonts w:ascii="Times New Roman" w:hAnsi="Times New Roman" w:cs="Times New Roman" w:eastAsiaTheme="majorEastAsia"/>
          <w:b/>
          <w:bCs/>
          <w:color w:val="000000"/>
          <w:kern w:val="0"/>
          <w:sz w:val="28"/>
          <w:szCs w:val="28"/>
        </w:rPr>
      </w:pPr>
      <w:r>
        <w:rPr>
          <w:rFonts w:ascii="Times New Roman" w:hAnsi="Times New Roman" w:cs="Times New Roman" w:eastAsiaTheme="majorEastAsia"/>
          <w:b/>
          <w:bCs/>
          <w:color w:val="000000"/>
          <w:kern w:val="0"/>
          <w:sz w:val="28"/>
          <w:szCs w:val="28"/>
        </w:rPr>
        <w:t>二、课程目标</w:t>
      </w:r>
      <w:r>
        <w:rPr>
          <w:rFonts w:ascii="Times New Roman" w:hAnsi="Times New Roman" w:cs="Times New Roman" w:eastAsiaTheme="majorEastAsia"/>
          <w:b/>
          <w:bCs/>
          <w:color w:val="000000"/>
          <w:kern w:val="0"/>
          <w:sz w:val="28"/>
          <w:szCs w:val="28"/>
        </w:rPr>
        <w:tab/>
      </w:r>
    </w:p>
    <w:p>
      <w:pPr>
        <w:pStyle w:val="12"/>
        <w:snapToGrid w:val="0"/>
        <w:spacing w:line="420" w:lineRule="exact"/>
        <w:ind w:firstLine="480" w:firstLineChars="200"/>
        <w:jc w:val="both"/>
        <w:rPr>
          <w:rFonts w:ascii="Times New Roman" w:hAnsi="Times New Roman" w:eastAsia="宋体" w:cs="Times New Roman"/>
          <w:bCs/>
          <w:color w:val="auto"/>
        </w:rPr>
      </w:pPr>
      <w:r>
        <w:rPr>
          <w:rFonts w:ascii="Times New Roman" w:hAnsi="Times New Roman" w:eastAsia="宋体" w:cs="Times New Roman"/>
          <w:bCs/>
          <w:color w:val="auto"/>
        </w:rPr>
        <w:t>课程目标1：了解微波技术、</w:t>
      </w:r>
      <w:r>
        <w:rPr>
          <w:rFonts w:hint="eastAsia" w:ascii="Times New Roman" w:hAnsi="Times New Roman" w:eastAsia="宋体" w:cs="Times New Roman"/>
          <w:bCs/>
          <w:color w:val="auto"/>
        </w:rPr>
        <w:t>电磁场</w:t>
      </w:r>
      <w:r>
        <w:rPr>
          <w:rFonts w:ascii="Times New Roman" w:hAnsi="Times New Roman" w:eastAsia="宋体" w:cs="Times New Roman"/>
          <w:bCs/>
          <w:color w:val="auto"/>
        </w:rPr>
        <w:t>生物医学应用技术、</w:t>
      </w:r>
      <w:r>
        <w:rPr>
          <w:rFonts w:hint="eastAsia" w:ascii="Times New Roman" w:hAnsi="Times New Roman" w:eastAsia="宋体" w:cs="Times New Roman"/>
          <w:bCs/>
          <w:color w:val="auto"/>
        </w:rPr>
        <w:t>3D打印及其在微波无源器件中的应用技术</w:t>
      </w:r>
      <w:r>
        <w:rPr>
          <w:rFonts w:ascii="Times New Roman" w:hAnsi="Times New Roman" w:eastAsia="宋体" w:cs="Times New Roman"/>
          <w:bCs/>
          <w:color w:val="auto"/>
        </w:rPr>
        <w:t>、</w:t>
      </w:r>
      <w:r>
        <w:rPr>
          <w:rFonts w:hint="eastAsia" w:ascii="Times New Roman" w:hAnsi="Times New Roman" w:eastAsia="宋体" w:cs="Times New Roman"/>
          <w:bCs/>
          <w:color w:val="auto"/>
        </w:rPr>
        <w:t>强场</w:t>
      </w:r>
      <w:r>
        <w:rPr>
          <w:rFonts w:ascii="Times New Roman" w:hAnsi="Times New Roman" w:eastAsia="宋体" w:cs="Times New Roman"/>
          <w:bCs/>
          <w:color w:val="auto"/>
        </w:rPr>
        <w:t>太赫兹波新技术的发展历史，并了解技术</w:t>
      </w:r>
      <w:r>
        <w:rPr>
          <w:rFonts w:hint="eastAsia" w:ascii="Times New Roman" w:hAnsi="Times New Roman" w:eastAsia="宋体" w:cs="Times New Roman"/>
          <w:bCs/>
          <w:color w:val="auto"/>
        </w:rPr>
        <w:t>发展</w:t>
      </w:r>
      <w:r>
        <w:rPr>
          <w:rFonts w:ascii="Times New Roman" w:hAnsi="Times New Roman" w:eastAsia="宋体" w:cs="Times New Roman"/>
          <w:bCs/>
          <w:color w:val="auto"/>
        </w:rPr>
        <w:t>过程中的相关科技人员发现创造的故事及他们的科学精神。</w:t>
      </w:r>
    </w:p>
    <w:p>
      <w:pPr>
        <w:pStyle w:val="12"/>
        <w:snapToGrid w:val="0"/>
        <w:spacing w:line="420" w:lineRule="exact"/>
        <w:ind w:firstLine="480" w:firstLineChars="200"/>
        <w:jc w:val="both"/>
        <w:rPr>
          <w:rFonts w:ascii="Times New Roman" w:hAnsi="Times New Roman" w:eastAsia="宋体" w:cs="Times New Roman"/>
          <w:bCs/>
          <w:color w:val="auto"/>
        </w:rPr>
      </w:pPr>
      <w:r>
        <w:rPr>
          <w:rFonts w:ascii="Times New Roman" w:hAnsi="Times New Roman" w:eastAsia="宋体" w:cs="Times New Roman"/>
          <w:bCs/>
          <w:color w:val="auto"/>
        </w:rPr>
        <w:t>课程目标2：</w:t>
      </w:r>
      <w:r>
        <w:rPr>
          <w:rFonts w:hint="eastAsia" w:ascii="Times New Roman" w:hAnsi="Times New Roman" w:eastAsia="宋体" w:cs="Times New Roman"/>
          <w:bCs/>
          <w:color w:val="auto"/>
        </w:rPr>
        <w:t>了解</w:t>
      </w:r>
      <w:r>
        <w:rPr>
          <w:rFonts w:ascii="Times New Roman" w:hAnsi="Times New Roman" w:eastAsia="宋体" w:cs="Times New Roman"/>
          <w:bCs/>
          <w:color w:val="auto"/>
        </w:rPr>
        <w:t>微波技术、</w:t>
      </w:r>
      <w:r>
        <w:rPr>
          <w:rFonts w:hint="eastAsia" w:ascii="Times New Roman" w:hAnsi="Times New Roman" w:eastAsia="宋体" w:cs="Times New Roman"/>
          <w:bCs/>
          <w:color w:val="auto"/>
        </w:rPr>
        <w:t>电磁场</w:t>
      </w:r>
      <w:r>
        <w:rPr>
          <w:rFonts w:ascii="Times New Roman" w:hAnsi="Times New Roman" w:eastAsia="宋体" w:cs="Times New Roman"/>
          <w:bCs/>
          <w:color w:val="auto"/>
        </w:rPr>
        <w:t>生物医学应用技术、</w:t>
      </w:r>
      <w:r>
        <w:rPr>
          <w:rFonts w:hint="eastAsia" w:ascii="Times New Roman" w:hAnsi="Times New Roman" w:eastAsia="宋体" w:cs="Times New Roman"/>
          <w:bCs/>
          <w:color w:val="auto"/>
        </w:rPr>
        <w:t>3D打印及其在微波无源器件中的应用技术</w:t>
      </w:r>
      <w:r>
        <w:rPr>
          <w:rFonts w:ascii="Times New Roman" w:hAnsi="Times New Roman" w:eastAsia="宋体" w:cs="Times New Roman"/>
          <w:bCs/>
          <w:color w:val="auto"/>
        </w:rPr>
        <w:t>、</w:t>
      </w:r>
      <w:r>
        <w:rPr>
          <w:rFonts w:hint="eastAsia" w:ascii="Times New Roman" w:hAnsi="Times New Roman" w:eastAsia="宋体" w:cs="Times New Roman"/>
          <w:bCs/>
          <w:color w:val="auto"/>
        </w:rPr>
        <w:t>强场</w:t>
      </w:r>
      <w:r>
        <w:rPr>
          <w:rFonts w:ascii="Times New Roman" w:hAnsi="Times New Roman" w:eastAsia="宋体" w:cs="Times New Roman"/>
          <w:bCs/>
          <w:color w:val="auto"/>
        </w:rPr>
        <w:t>太赫兹波新技术的实践应用</w:t>
      </w:r>
      <w:r>
        <w:rPr>
          <w:rFonts w:hint="eastAsia" w:ascii="Times New Roman" w:hAnsi="Times New Roman" w:eastAsia="宋体" w:cs="Times New Roman"/>
          <w:bCs/>
          <w:color w:val="auto"/>
        </w:rPr>
        <w:t>过程中</w:t>
      </w:r>
      <w:r>
        <w:rPr>
          <w:rFonts w:ascii="Times New Roman" w:hAnsi="Times New Roman" w:eastAsia="宋体" w:cs="Times New Roman"/>
          <w:bCs/>
          <w:color w:val="auto"/>
        </w:rPr>
        <w:t>对产品的质量意识和创新意识。</w:t>
      </w:r>
    </w:p>
    <w:p>
      <w:pPr>
        <w:pStyle w:val="12"/>
        <w:snapToGrid w:val="0"/>
        <w:spacing w:line="420" w:lineRule="exact"/>
        <w:ind w:firstLine="480" w:firstLineChars="200"/>
        <w:jc w:val="both"/>
        <w:rPr>
          <w:rFonts w:ascii="Times New Roman" w:hAnsi="Times New Roman" w:eastAsia="宋体" w:cs="Times New Roman"/>
          <w:bCs/>
          <w:color w:val="auto"/>
        </w:rPr>
      </w:pPr>
      <w:r>
        <w:rPr>
          <w:rFonts w:ascii="Times New Roman" w:hAnsi="Times New Roman" w:eastAsia="宋体" w:cs="Times New Roman"/>
          <w:bCs/>
          <w:color w:val="auto"/>
        </w:rPr>
        <w:t>课程目标3：了解电子信息技术前沿进展情况，</w:t>
      </w:r>
      <w:r>
        <w:rPr>
          <w:rFonts w:hint="eastAsia" w:ascii="Times New Roman" w:hAnsi="Times New Roman" w:eastAsia="宋体" w:cs="Times New Roman"/>
          <w:bCs/>
          <w:color w:val="auto"/>
        </w:rPr>
        <w:t>体会</w:t>
      </w:r>
      <w:r>
        <w:rPr>
          <w:rFonts w:ascii="Times New Roman" w:hAnsi="Times New Roman" w:eastAsia="宋体" w:cs="Times New Roman"/>
          <w:bCs/>
          <w:color w:val="auto"/>
        </w:rPr>
        <w:t>技术进展过程中的创新意识，掌握一定的创新创业的基本知识和方法。</w:t>
      </w:r>
    </w:p>
    <w:p>
      <w:pPr>
        <w:pStyle w:val="12"/>
        <w:snapToGrid w:val="0"/>
        <w:spacing w:line="420" w:lineRule="exact"/>
        <w:ind w:firstLine="480" w:firstLineChars="200"/>
        <w:jc w:val="both"/>
        <w:rPr>
          <w:rFonts w:ascii="Times New Roman" w:hAnsi="Times New Roman" w:eastAsia="宋体" w:cs="Times New Roman"/>
          <w:bCs/>
          <w:color w:val="auto"/>
        </w:rPr>
      </w:pPr>
      <w:r>
        <w:rPr>
          <w:rFonts w:ascii="Times New Roman" w:hAnsi="Times New Roman" w:eastAsia="宋体" w:cs="Times New Roman"/>
          <w:bCs/>
          <w:color w:val="auto"/>
        </w:rPr>
        <w:t>课程目标4：了解电子信息技术</w:t>
      </w:r>
      <w:r>
        <w:rPr>
          <w:rFonts w:hint="eastAsia" w:ascii="Times New Roman" w:hAnsi="Times New Roman" w:eastAsia="宋体" w:cs="Times New Roman"/>
          <w:bCs/>
          <w:color w:val="auto"/>
        </w:rPr>
        <w:t>进展过程中对社会、环境</w:t>
      </w:r>
      <w:r>
        <w:rPr>
          <w:rFonts w:ascii="Times New Roman" w:hAnsi="Times New Roman" w:eastAsia="宋体" w:cs="Times New Roman"/>
          <w:bCs/>
          <w:color w:val="auto"/>
        </w:rPr>
        <w:t>的影响，对科技进步的优缺点进行分析和反思。</w:t>
      </w:r>
    </w:p>
    <w:p>
      <w:pPr>
        <w:pStyle w:val="12"/>
        <w:snapToGrid w:val="0"/>
        <w:spacing w:line="240" w:lineRule="exact"/>
        <w:rPr>
          <w:rFonts w:ascii="Times New Roman" w:hAnsi="Times New Roman" w:cs="Times New Roman" w:eastAsiaTheme="majorEastAsia"/>
          <w:b/>
          <w:bCs/>
          <w:sz w:val="28"/>
          <w:szCs w:val="28"/>
        </w:rPr>
      </w:pPr>
    </w:p>
    <w:p>
      <w:pPr>
        <w:pStyle w:val="12"/>
        <w:snapToGrid w:val="0"/>
        <w:spacing w:before="312" w:beforeLines="100" w:line="420" w:lineRule="exact"/>
        <w:rPr>
          <w:rFonts w:ascii="Times New Roman" w:hAnsi="Times New Roman" w:cs="Times New Roman"/>
          <w:bCs/>
        </w:rPr>
      </w:pPr>
      <w:r>
        <w:rPr>
          <w:rFonts w:ascii="Times New Roman" w:hAnsi="Times New Roman" w:cs="Times New Roman" w:eastAsiaTheme="majorEastAsia"/>
          <w:b/>
          <w:bCs/>
          <w:sz w:val="28"/>
          <w:szCs w:val="28"/>
        </w:rPr>
        <w:t>三、课程目标与毕业要求的支撑关系</w:t>
      </w:r>
    </w:p>
    <w:tbl>
      <w:tblPr>
        <w:tblStyle w:val="7"/>
        <w:tblW w:w="51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12"/>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vAlign w:val="center"/>
          </w:tcPr>
          <w:p>
            <w:pPr>
              <w:pStyle w:val="12"/>
              <w:adjustRightInd/>
              <w:spacing w:line="360"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毕业要求</w:t>
            </w:r>
          </w:p>
        </w:tc>
        <w:tc>
          <w:tcPr>
            <w:tcW w:w="2115" w:type="dxa"/>
            <w:vAlign w:val="center"/>
          </w:tcPr>
          <w:p>
            <w:pPr>
              <w:pStyle w:val="12"/>
              <w:adjustRightInd/>
              <w:spacing w:line="360"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vAlign w:val="center"/>
          </w:tcPr>
          <w:p>
            <w:pPr>
              <w:pStyle w:val="12"/>
              <w:snapToGrid w:val="0"/>
              <w:rPr>
                <w:rFonts w:ascii="Times New Roman" w:hAnsi="Times New Roman" w:cs="Times New Roman" w:eastAsiaTheme="minorEastAsia"/>
                <w:sz w:val="21"/>
                <w:szCs w:val="21"/>
              </w:rPr>
            </w:pPr>
            <w:r>
              <w:rPr>
                <w:rFonts w:ascii="Times New Roman" w:hAnsi="Times New Roman" w:cs="Times New Roman" w:eastAsiaTheme="minorEastAsia"/>
                <w:sz w:val="21"/>
                <w:szCs w:val="21"/>
              </w:rPr>
              <w:t>毕业要求2：</w:t>
            </w:r>
            <w:r>
              <w:rPr>
                <w:rFonts w:hint="eastAsia" w:ascii="Times New Roman" w:hAnsi="Times New Roman" w:cs="Times New Roman" w:eastAsiaTheme="minorEastAsia"/>
                <w:sz w:val="21"/>
                <w:szCs w:val="21"/>
              </w:rPr>
              <w:t>教育情怀</w:t>
            </w:r>
          </w:p>
        </w:tc>
        <w:tc>
          <w:tcPr>
            <w:tcW w:w="2115" w:type="dxa"/>
            <w:vAlign w:val="center"/>
          </w:tcPr>
          <w:p>
            <w:pPr>
              <w:pStyle w:val="12"/>
              <w:snapToGrid w:val="0"/>
              <w:spacing w:before="156" w:beforeLines="50" w:line="360" w:lineRule="auto"/>
              <w:jc w:val="center"/>
              <w:rPr>
                <w:rFonts w:ascii="Times New Roman" w:hAnsi="Times New Roman" w:eastAsia="宋体" w:cs="Times New Roman"/>
                <w:sz w:val="21"/>
                <w:szCs w:val="21"/>
              </w:rPr>
            </w:pPr>
            <w:r>
              <w:rPr>
                <w:rFonts w:ascii="Times New Roman" w:hAnsi="Times New Roman" w:eastAsia="宋体" w:cs="Times New Roma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vAlign w:val="center"/>
          </w:tcPr>
          <w:p>
            <w:pPr>
              <w:pStyle w:val="12"/>
              <w:snapToGrid w:val="0"/>
              <w:rPr>
                <w:rFonts w:ascii="Times New Roman" w:hAnsi="Times New Roman" w:cs="Times New Roman" w:eastAsiaTheme="minorEastAsia"/>
                <w:sz w:val="21"/>
                <w:szCs w:val="21"/>
              </w:rPr>
            </w:pPr>
            <w:r>
              <w:rPr>
                <w:rFonts w:ascii="Times New Roman" w:hAnsi="Times New Roman" w:cs="Times New Roman" w:eastAsiaTheme="minorEastAsia"/>
                <w:sz w:val="21"/>
                <w:szCs w:val="21"/>
              </w:rPr>
              <w:t>毕业要求3：</w:t>
            </w:r>
            <w:r>
              <w:rPr>
                <w:rFonts w:hint="eastAsia" w:ascii="Times New Roman" w:hAnsi="Times New Roman" w:cs="Times New Roman" w:eastAsiaTheme="minorEastAsia"/>
                <w:sz w:val="21"/>
                <w:szCs w:val="21"/>
              </w:rPr>
              <w:t>工匠精神</w:t>
            </w:r>
          </w:p>
        </w:tc>
        <w:tc>
          <w:tcPr>
            <w:tcW w:w="2115" w:type="dxa"/>
            <w:vAlign w:val="center"/>
          </w:tcPr>
          <w:p>
            <w:pPr>
              <w:pStyle w:val="12"/>
              <w:snapToGrid w:val="0"/>
              <w:spacing w:before="156" w:beforeLines="50" w:line="360" w:lineRule="auto"/>
              <w:jc w:val="center"/>
              <w:rPr>
                <w:rFonts w:ascii="Times New Roman" w:hAnsi="Times New Roman" w:eastAsia="宋体" w:cs="Times New Roman"/>
                <w:sz w:val="21"/>
                <w:szCs w:val="21"/>
                <w:highlight w:val="yellow"/>
              </w:rPr>
            </w:pPr>
            <w:r>
              <w:rPr>
                <w:rFonts w:ascii="Times New Roman" w:hAnsi="Times New Roman" w:eastAsia="宋体" w:cs="Times New Roma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vAlign w:val="center"/>
          </w:tcPr>
          <w:p>
            <w:pPr>
              <w:pStyle w:val="12"/>
              <w:snapToGrid w:val="0"/>
              <w:rPr>
                <w:rFonts w:ascii="Times New Roman" w:hAnsi="Times New Roman" w:cs="Times New Roman" w:eastAsiaTheme="minorEastAsia"/>
                <w:sz w:val="21"/>
                <w:szCs w:val="21"/>
              </w:rPr>
            </w:pPr>
            <w:r>
              <w:rPr>
                <w:rFonts w:ascii="Times New Roman" w:hAnsi="Times New Roman" w:cs="Times New Roman" w:eastAsiaTheme="minorEastAsia"/>
                <w:sz w:val="21"/>
                <w:szCs w:val="21"/>
              </w:rPr>
              <w:t>毕业要求10：</w:t>
            </w:r>
            <w:r>
              <w:rPr>
                <w:rFonts w:hint="eastAsia" w:ascii="Times New Roman" w:hAnsi="Times New Roman" w:cs="Times New Roman" w:eastAsiaTheme="minorEastAsia"/>
                <w:sz w:val="21"/>
                <w:szCs w:val="21"/>
              </w:rPr>
              <w:t>创新创业</w:t>
            </w:r>
          </w:p>
        </w:tc>
        <w:tc>
          <w:tcPr>
            <w:tcW w:w="2115" w:type="dxa"/>
            <w:vAlign w:val="center"/>
          </w:tcPr>
          <w:p>
            <w:pPr>
              <w:pStyle w:val="12"/>
              <w:snapToGrid w:val="0"/>
              <w:spacing w:before="156" w:beforeLines="50" w:line="360" w:lineRule="auto"/>
              <w:jc w:val="center"/>
              <w:rPr>
                <w:rFonts w:ascii="Times New Roman" w:hAnsi="Times New Roman" w:eastAsia="宋体" w:cs="Times New Roman"/>
              </w:rPr>
            </w:pPr>
            <w:r>
              <w:rPr>
                <w:rFonts w:ascii="Times New Roman" w:hAnsi="Times New Roman" w:eastAsia="宋体" w:cs="Times New Roma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vAlign w:val="center"/>
          </w:tcPr>
          <w:p>
            <w:pPr>
              <w:pStyle w:val="12"/>
              <w:snapToGrid w:val="0"/>
              <w:rPr>
                <w:rFonts w:ascii="Times New Roman" w:hAnsi="Times New Roman" w:cs="Times New Roman" w:eastAsiaTheme="minorEastAsia"/>
                <w:sz w:val="21"/>
                <w:szCs w:val="21"/>
              </w:rPr>
            </w:pPr>
            <w:r>
              <w:rPr>
                <w:rFonts w:ascii="Times New Roman" w:hAnsi="Times New Roman" w:cs="Times New Roman" w:eastAsiaTheme="minorEastAsia"/>
                <w:sz w:val="21"/>
                <w:szCs w:val="21"/>
              </w:rPr>
              <w:t>毕业要求11：学会反思</w:t>
            </w:r>
          </w:p>
        </w:tc>
        <w:tc>
          <w:tcPr>
            <w:tcW w:w="2115" w:type="dxa"/>
            <w:vAlign w:val="center"/>
          </w:tcPr>
          <w:p>
            <w:pPr>
              <w:pStyle w:val="12"/>
              <w:snapToGrid w:val="0"/>
              <w:spacing w:before="156" w:beforeLines="50" w:line="360" w:lineRule="auto"/>
              <w:jc w:val="center"/>
              <w:rPr>
                <w:rFonts w:ascii="Times New Roman" w:hAnsi="Times New Roman" w:eastAsia="宋体" w:cs="Times New Roman"/>
              </w:rPr>
            </w:pPr>
            <w:r>
              <w:rPr>
                <w:rFonts w:hint="eastAsia" w:ascii="Times New Roman" w:hAnsi="Times New Roman" w:eastAsia="宋体" w:cs="Times New Roman"/>
              </w:rPr>
              <w:t>4</w:t>
            </w:r>
          </w:p>
        </w:tc>
      </w:tr>
    </w:tbl>
    <w:p>
      <w:pPr>
        <w:pStyle w:val="12"/>
        <w:snapToGrid w:val="0"/>
        <w:spacing w:line="420" w:lineRule="exact"/>
        <w:rPr>
          <w:rFonts w:ascii="Times New Roman" w:hAnsi="Times New Roman" w:cs="Times New Roman" w:eastAsiaTheme="majorEastAsia"/>
          <w:b/>
          <w:bCs/>
          <w:sz w:val="28"/>
          <w:szCs w:val="28"/>
        </w:rPr>
      </w:pPr>
    </w:p>
    <w:p>
      <w:pPr>
        <w:pStyle w:val="12"/>
        <w:snapToGrid w:val="0"/>
        <w:spacing w:line="420" w:lineRule="exact"/>
        <w:jc w:val="both"/>
        <w:rPr>
          <w:rFonts w:ascii="Times New Roman" w:hAnsi="Times New Roman" w:cs="Times New Roman"/>
        </w:rPr>
      </w:pPr>
      <w:r>
        <w:rPr>
          <w:rFonts w:ascii="Times New Roman" w:hAnsi="Times New Roman" w:cs="Times New Roman" w:eastAsiaTheme="majorEastAsia"/>
          <w:b/>
          <w:bCs/>
          <w:sz w:val="28"/>
          <w:szCs w:val="28"/>
        </w:rPr>
        <w:t>四、课程教学内容</w:t>
      </w:r>
    </w:p>
    <w:p>
      <w:pPr>
        <w:pStyle w:val="16"/>
        <w:adjustRightInd/>
        <w:spacing w:line="420" w:lineRule="exact"/>
        <w:ind w:firstLine="480"/>
        <w:jc w:val="both"/>
        <w:rPr>
          <w:rFonts w:ascii="Times New Roman" w:hAnsi="Times New Roman" w:cs="Times New Roman" w:eastAsiaTheme="minorEastAsia"/>
          <w:b w:val="0"/>
        </w:rPr>
      </w:pPr>
      <w:r>
        <w:rPr>
          <w:rFonts w:ascii="Times New Roman" w:hAnsi="Times New Roman" w:cs="Times New Roman" w:eastAsiaTheme="minorEastAsia"/>
          <w:b w:val="0"/>
        </w:rPr>
        <w:t>内容1：微波及其新技术专题</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1．基本内容：微波技术发展史；微波技术应用的行业标准；微波技术的应用与前景；微波辐射的危害；微波技术的前沿进展。</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2．重点：微波技术的技术瓶颈、发展方向及前沿进展。</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3．难点：微波技术的技术瓶颈。</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4．知识目标：了解微波技术的发展史及其技术发展对社会的影响，了解微波技术相关应用的行业标准、应用前景、前沿进展及辐射危害。</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5．能力目标：在了解微波技术的发展史</w:t>
      </w:r>
      <w:r>
        <w:rPr>
          <w:rFonts w:hint="eastAsia" w:ascii="Times New Roman" w:hAnsi="Times New Roman" w:cs="Times New Roman" w:eastAsiaTheme="minorEastAsia"/>
        </w:rPr>
        <w:t>及</w:t>
      </w:r>
      <w:r>
        <w:rPr>
          <w:rFonts w:hint="eastAsia" w:ascii="Times New Roman" w:hAnsi="Times New Roman" w:eastAsia="宋体" w:cs="Times New Roman"/>
          <w:bCs/>
          <w:color w:val="auto"/>
        </w:rPr>
        <w:t>发展</w:t>
      </w:r>
      <w:r>
        <w:rPr>
          <w:rFonts w:ascii="Times New Roman" w:hAnsi="Times New Roman" w:eastAsia="宋体" w:cs="Times New Roman"/>
          <w:bCs/>
          <w:color w:val="auto"/>
        </w:rPr>
        <w:t>过程中的相关科技人员发现创造的故事及他们的科学精神</w:t>
      </w:r>
      <w:r>
        <w:rPr>
          <w:rFonts w:ascii="Times New Roman" w:hAnsi="Times New Roman" w:cs="Times New Roman" w:eastAsiaTheme="minorEastAsia"/>
        </w:rPr>
        <w:t>，能够对微波技术问题进行合理分析。</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6. 素质目标：了解微波技术的前沿进展以及采用前沿技术生产的相关产品对社会发展、国民经济和环境的影响，对其弊端进行反思，坚定科技兴国理念，坚持可持续发展道路；具有工程思维、辩证思维等科学思维能力，养成遵守职业行为准则的良好职业素养。</w:t>
      </w:r>
    </w:p>
    <w:p>
      <w:pPr>
        <w:pStyle w:val="16"/>
        <w:adjustRightInd/>
        <w:spacing w:line="420" w:lineRule="exact"/>
        <w:ind w:firstLine="480"/>
        <w:jc w:val="both"/>
        <w:rPr>
          <w:rFonts w:ascii="Times New Roman" w:hAnsi="Times New Roman" w:cs="Times New Roman" w:eastAsiaTheme="minorEastAsia"/>
          <w:b w:val="0"/>
        </w:rPr>
      </w:pPr>
      <w:r>
        <w:rPr>
          <w:rFonts w:ascii="Times New Roman" w:hAnsi="Times New Roman" w:cs="Times New Roman" w:eastAsiaTheme="minorEastAsia"/>
          <w:b w:val="0"/>
        </w:rPr>
        <w:t>内容2：</w:t>
      </w:r>
      <w:r>
        <w:rPr>
          <w:rFonts w:hint="eastAsia" w:ascii="Times New Roman" w:hAnsi="Times New Roman" w:cs="Times New Roman" w:eastAsiaTheme="minorEastAsia"/>
          <w:b w:val="0"/>
          <w:bCs w:val="0"/>
          <w:color w:val="auto"/>
          <w:kern w:val="2"/>
        </w:rPr>
        <w:t>电磁场</w:t>
      </w:r>
      <w:r>
        <w:rPr>
          <w:rFonts w:ascii="Times New Roman" w:hAnsi="Times New Roman" w:cs="Times New Roman" w:eastAsiaTheme="minorEastAsia"/>
          <w:b w:val="0"/>
          <w:bCs w:val="0"/>
          <w:color w:val="auto"/>
          <w:kern w:val="2"/>
        </w:rPr>
        <w:t>生物医学应用技术</w:t>
      </w:r>
      <w:r>
        <w:rPr>
          <w:rFonts w:ascii="Times New Roman" w:hAnsi="Times New Roman" w:cs="Times New Roman" w:eastAsiaTheme="minorEastAsia"/>
          <w:b w:val="0"/>
        </w:rPr>
        <w:t>专题</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 基本内容：电磁场生物医学应用技术发展史；电磁场生物医学应用技术应用的行业标准；电磁场生物医学应用技术的应用与前景；激光在医疗领域的应用案例分析；电磁场生物医学应用技术的前沿进展。</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2．重点：电磁场生物医学应用技术的技术瓶颈、发展方向及前沿进展。</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3．难点：电磁场生物医学应用技术的技术瓶颈。</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4．知识目标：了解电磁场生物医学应用技术的发展史、技术发展、相关应用的行业标准，了解电磁场生物医学应用技术领域前沿进展情况。</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5．能力目标：在了解电磁场生物医学应用技术的发展史、技术发展对</w:t>
      </w:r>
      <w:r>
        <w:rPr>
          <w:rFonts w:hint="eastAsia" w:ascii="Times New Roman" w:hAnsi="Times New Roman" w:cs="Times New Roman" w:eastAsiaTheme="minorEastAsia"/>
        </w:rPr>
        <w:t>医学进步</w:t>
      </w:r>
      <w:r>
        <w:rPr>
          <w:rFonts w:ascii="Times New Roman" w:hAnsi="Times New Roman" w:cs="Times New Roman" w:eastAsiaTheme="minorEastAsia"/>
        </w:rPr>
        <w:t>的影响的基础上，能够对</w:t>
      </w:r>
      <w:r>
        <w:rPr>
          <w:rFonts w:hint="eastAsia" w:ascii="Times New Roman" w:hAnsi="Times New Roman" w:cs="Times New Roman" w:eastAsiaTheme="minorEastAsia"/>
        </w:rPr>
        <w:t>电磁场</w:t>
      </w:r>
      <w:r>
        <w:rPr>
          <w:rFonts w:ascii="Times New Roman" w:hAnsi="Times New Roman" w:cs="Times New Roman" w:eastAsiaTheme="minorEastAsia"/>
        </w:rPr>
        <w:t>在</w:t>
      </w:r>
      <w:r>
        <w:rPr>
          <w:rFonts w:hint="eastAsia" w:ascii="Times New Roman" w:hAnsi="Times New Roman" w:cs="Times New Roman" w:eastAsiaTheme="minorEastAsia"/>
        </w:rPr>
        <w:t>生物医学</w:t>
      </w:r>
      <w:r>
        <w:rPr>
          <w:rFonts w:ascii="Times New Roman" w:hAnsi="Times New Roman" w:cs="Times New Roman" w:eastAsiaTheme="minorEastAsia"/>
        </w:rPr>
        <w:t>领域的相关应用案例进行一定的分析。</w:t>
      </w:r>
    </w:p>
    <w:p>
      <w:pPr>
        <w:widowControl/>
        <w:adjustRightInd w:val="0"/>
        <w:snapToGrid w:val="0"/>
        <w:spacing w:line="420" w:lineRule="exact"/>
        <w:ind w:firstLine="480" w:firstLineChars="200"/>
        <w:rPr>
          <w:rFonts w:ascii="Times New Roman" w:hAnsi="Times New Roman" w:cs="Times New Roman"/>
          <w:color w:val="000000"/>
          <w:kern w:val="0"/>
          <w:sz w:val="24"/>
        </w:rPr>
      </w:pPr>
      <w:r>
        <w:rPr>
          <w:rFonts w:ascii="Times New Roman" w:hAnsi="Times New Roman" w:cs="Times New Roman"/>
          <w:color w:val="000000"/>
          <w:kern w:val="0"/>
          <w:sz w:val="24"/>
        </w:rPr>
        <w:t>6. 素质目标：</w:t>
      </w:r>
      <w:r>
        <w:rPr>
          <w:rFonts w:ascii="Times New Roman" w:hAnsi="Times New Roman" w:cs="Times New Roman"/>
          <w:sz w:val="24"/>
        </w:rPr>
        <w:t>在了解</w:t>
      </w:r>
      <w:r>
        <w:rPr>
          <w:rFonts w:ascii="Times New Roman" w:hAnsi="Times New Roman" w:cs="Times New Roman"/>
          <w:color w:val="000000"/>
          <w:kern w:val="0"/>
          <w:sz w:val="24"/>
        </w:rPr>
        <w:t>电磁场生物医学应用技术的发展史、应用前景的基础上，增强科学研究的兴趣和精神；探讨当前电磁场生物医学应用技术前沿</w:t>
      </w:r>
      <w:r>
        <w:rPr>
          <w:rFonts w:ascii="Times New Roman" w:hAnsi="Times New Roman" w:cs="Times New Roman"/>
          <w:sz w:val="24"/>
        </w:rPr>
        <w:t>进展，具有逻辑思维与辩证思维能力，形成科学的世界观和方法论，促进身心和人格发展。</w:t>
      </w:r>
    </w:p>
    <w:p>
      <w:pPr>
        <w:pStyle w:val="16"/>
        <w:adjustRightInd/>
        <w:spacing w:line="420" w:lineRule="exact"/>
        <w:ind w:firstLine="480"/>
        <w:jc w:val="both"/>
        <w:rPr>
          <w:rFonts w:ascii="Times New Roman" w:hAnsi="Times New Roman" w:cs="Times New Roman" w:eastAsiaTheme="minorEastAsia"/>
          <w:b w:val="0"/>
        </w:rPr>
      </w:pPr>
      <w:r>
        <w:rPr>
          <w:rFonts w:ascii="Times New Roman" w:hAnsi="Times New Roman" w:cs="Times New Roman" w:eastAsiaTheme="minorEastAsia"/>
          <w:b w:val="0"/>
        </w:rPr>
        <w:t>内容3：</w:t>
      </w:r>
      <w:r>
        <w:rPr>
          <w:rFonts w:hint="eastAsia" w:ascii="Times New Roman" w:hAnsi="Times New Roman" w:cs="Times New Roman" w:eastAsiaTheme="minorEastAsia"/>
          <w:b w:val="0"/>
          <w:bCs w:val="0"/>
          <w:color w:val="auto"/>
          <w:kern w:val="2"/>
        </w:rPr>
        <w:t>3D打印及其在微波无源器件中的应用技术</w:t>
      </w:r>
      <w:r>
        <w:rPr>
          <w:rFonts w:ascii="Times New Roman" w:hAnsi="Times New Roman" w:cs="Times New Roman" w:eastAsiaTheme="minorEastAsia"/>
          <w:b w:val="0"/>
          <w:bCs w:val="0"/>
          <w:color w:val="auto"/>
          <w:kern w:val="2"/>
        </w:rPr>
        <w:t>专题</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 基本内容：3D打印及其在微波无源器件中的应用技术发展史；3D打印及其在微波无源器件中的应用技术应用的行业标准；3D打印及其在微波无源器件中的应用技术的应用与前景；3D打印在微波无源器件中的应用案例分析；3D打印及其在微波无源器件中的应用技术的前沿进展。</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2．重点：3D打印及其在微波无源器件中的应用技术的技术局限性、发展方向及前沿进展。</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3．难点：3D打印及其在微波无源器件中的应用技术的技术瓶颈。</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4．知识目标：了解3D打印及其在微波无源器件中的应用技术的技术发展史、相关应用的行业标准、应用前景、前沿进展。</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5．能力目标：在了解3D打印及其在微波无源器件中的应用技术的技术发展史、应用案例分析的基础上，能够对3D打印在微波无源器件中的应用进行一定的合理性、可行性分析。</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6. 素质目标：对比中外电子产品以及我国某些电子产品核心技术的缺乏，结合“中国制造2025”对制造业的人才需求，坚持新发展理念，树立正确的价值观；坚定为实现中国梦而不懈奋斗的信念，具有民族自豪感；具有勇于探究的科学精神和团结协作的职业精神。</w:t>
      </w:r>
    </w:p>
    <w:p>
      <w:pPr>
        <w:pStyle w:val="16"/>
        <w:adjustRightInd/>
        <w:spacing w:line="420" w:lineRule="exact"/>
        <w:ind w:firstLine="480"/>
        <w:jc w:val="both"/>
        <w:rPr>
          <w:rFonts w:ascii="Times New Roman" w:hAnsi="Times New Roman" w:cs="Times New Roman" w:eastAsiaTheme="minorEastAsia"/>
          <w:b w:val="0"/>
        </w:rPr>
      </w:pPr>
      <w:r>
        <w:rPr>
          <w:rFonts w:ascii="Times New Roman" w:hAnsi="Times New Roman" w:cs="Times New Roman" w:eastAsiaTheme="minorEastAsia"/>
          <w:b w:val="0"/>
        </w:rPr>
        <w:t>内容4：</w:t>
      </w:r>
      <w:r>
        <w:rPr>
          <w:rFonts w:hint="eastAsia" w:ascii="Times New Roman" w:hAnsi="Times New Roman" w:cs="Times New Roman" w:eastAsiaTheme="minorEastAsia"/>
          <w:b w:val="0"/>
          <w:bCs w:val="0"/>
          <w:color w:val="auto"/>
          <w:kern w:val="2"/>
        </w:rPr>
        <w:t>强场</w:t>
      </w:r>
      <w:r>
        <w:rPr>
          <w:rFonts w:ascii="Times New Roman" w:hAnsi="Times New Roman" w:cs="Times New Roman" w:eastAsiaTheme="minorEastAsia"/>
          <w:b w:val="0"/>
          <w:bCs w:val="0"/>
          <w:color w:val="auto"/>
          <w:kern w:val="2"/>
        </w:rPr>
        <w:t>太赫兹波新技术专题</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 基本内容：</w:t>
      </w:r>
      <w:r>
        <w:rPr>
          <w:rFonts w:hint="eastAsia" w:ascii="Times New Roman" w:hAnsi="Times New Roman" w:cs="Times New Roman"/>
          <w:sz w:val="24"/>
        </w:rPr>
        <w:t>强场</w:t>
      </w:r>
      <w:r>
        <w:rPr>
          <w:rFonts w:ascii="Times New Roman" w:hAnsi="Times New Roman" w:cs="Times New Roman"/>
          <w:sz w:val="24"/>
        </w:rPr>
        <w:t>太赫兹波新技术发展史；强场太赫兹波新技术应用的行业标准；强场太赫兹波新技术的应用与前景；强场太赫兹波新技术对日常生活影响的案例分析；强场太赫兹波新技术的前沿进展。</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2．重点：强场太赫兹波新技术的技术瓶颈、发展方向及前沿进展。</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3．难点：</w:t>
      </w:r>
      <w:r>
        <w:rPr>
          <w:rFonts w:ascii="Times New Roman" w:hAnsi="Times New Roman" w:cs="Times New Roman" w:eastAsiaTheme="minorEastAsia"/>
          <w:color w:val="auto"/>
          <w:kern w:val="2"/>
        </w:rPr>
        <w:t>强场太赫兹波新技术</w:t>
      </w:r>
      <w:r>
        <w:rPr>
          <w:rFonts w:ascii="Times New Roman" w:hAnsi="Times New Roman" w:cs="Times New Roman" w:eastAsiaTheme="minorEastAsia"/>
        </w:rPr>
        <w:t>的技术瓶颈。</w:t>
      </w:r>
    </w:p>
    <w:p>
      <w:pPr>
        <w:pStyle w:val="12"/>
        <w:adjustRightInd/>
        <w:spacing w:line="420" w:lineRule="exact"/>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rPr>
        <w:t>4．知识目</w:t>
      </w:r>
      <w:r>
        <w:rPr>
          <w:rFonts w:ascii="Times New Roman" w:hAnsi="Times New Roman" w:cs="Times New Roman" w:eastAsiaTheme="minorEastAsia"/>
          <w:color w:val="auto"/>
          <w:kern w:val="2"/>
        </w:rPr>
        <w:t>标：了解电子信息行业的强场太赫兹波新技术的相关标准、产业发展现状和发展趋势；了解该技术在现代化企业中的应用和发展前景；了解强场太赫兹波新技术领域的技术前沿。</w:t>
      </w:r>
    </w:p>
    <w:p>
      <w:pPr>
        <w:pStyle w:val="12"/>
        <w:adjustRightInd/>
        <w:spacing w:line="420" w:lineRule="exact"/>
        <w:ind w:firstLine="480" w:firstLineChars="200"/>
        <w:jc w:val="both"/>
        <w:rPr>
          <w:rFonts w:ascii="Times New Roman" w:hAnsi="Times New Roman" w:cs="Times New Roman" w:eastAsiaTheme="minorEastAsia"/>
        </w:rPr>
      </w:pPr>
      <w:r>
        <w:rPr>
          <w:rFonts w:ascii="Times New Roman" w:hAnsi="Times New Roman" w:cs="Times New Roman" w:eastAsiaTheme="minorEastAsia"/>
        </w:rPr>
        <w:t>5．能力目标：在了解</w:t>
      </w:r>
      <w:r>
        <w:rPr>
          <w:rFonts w:ascii="Times New Roman" w:hAnsi="Times New Roman" w:cs="Times New Roman" w:eastAsiaTheme="minorEastAsia"/>
          <w:color w:val="auto"/>
          <w:kern w:val="2"/>
        </w:rPr>
        <w:t>强场太赫兹波新技术</w:t>
      </w:r>
      <w:r>
        <w:rPr>
          <w:rFonts w:ascii="Times New Roman" w:hAnsi="Times New Roman" w:cs="Times New Roman" w:eastAsiaTheme="minorEastAsia"/>
        </w:rPr>
        <w:t>的技术发展史、应用案例分析的基础上，能够对强场太赫兹波新技术在特定领域的应用进行一定的合理性、可行性分析。</w:t>
      </w:r>
    </w:p>
    <w:p>
      <w:pPr>
        <w:pStyle w:val="12"/>
        <w:adjustRightInd/>
        <w:spacing w:line="420" w:lineRule="exact"/>
        <w:ind w:firstLine="480" w:firstLineChars="200"/>
        <w:jc w:val="both"/>
        <w:rPr>
          <w:rFonts w:ascii="Times New Roman" w:hAnsi="Times New Roman" w:cs="Times New Roman" w:eastAsiaTheme="minorEastAsia"/>
          <w:color w:val="auto"/>
          <w:kern w:val="2"/>
        </w:rPr>
      </w:pPr>
      <w:r>
        <w:rPr>
          <w:rFonts w:ascii="Times New Roman" w:hAnsi="Times New Roman" w:cs="Times New Roman" w:eastAsiaTheme="minorEastAsia"/>
        </w:rPr>
        <w:t>6. 素质目标：</w:t>
      </w:r>
      <w:r>
        <w:rPr>
          <w:rFonts w:ascii="Times New Roman" w:hAnsi="Times New Roman" w:cs="Times New Roman" w:eastAsiaTheme="minorEastAsia"/>
          <w:color w:val="auto"/>
          <w:kern w:val="2"/>
        </w:rPr>
        <w:t>了解</w:t>
      </w:r>
      <w:r>
        <w:rPr>
          <w:rFonts w:ascii="Times New Roman" w:hAnsi="Times New Roman" w:cs="Times New Roman" w:eastAsiaTheme="minorEastAsia"/>
        </w:rPr>
        <w:t>强场太赫兹波新技术</w:t>
      </w:r>
      <w:r>
        <w:rPr>
          <w:rFonts w:ascii="Times New Roman" w:hAnsi="Times New Roman" w:cs="Times New Roman" w:eastAsiaTheme="minorEastAsia"/>
          <w:color w:val="auto"/>
          <w:kern w:val="2"/>
        </w:rPr>
        <w:t>的发展史及其应用，增强社会责任感和新发展理念；养成用哲学辩证的思维习惯看待问题、处理问题，掌握正确的学习方法和思维方法；奋发图强、用于探索，坚定为国家、为社会做贡献的崇高理想和信念。</w:t>
      </w:r>
    </w:p>
    <w:p>
      <w:pPr>
        <w:pStyle w:val="12"/>
        <w:snapToGrid w:val="0"/>
        <w:spacing w:line="420" w:lineRule="exact"/>
        <w:rPr>
          <w:rFonts w:ascii="Times New Roman" w:hAnsi="Times New Roman" w:cs="Times New Roman" w:eastAsiaTheme="majorEastAsia"/>
          <w:b/>
          <w:bCs/>
          <w:sz w:val="28"/>
          <w:szCs w:val="28"/>
        </w:rPr>
      </w:pPr>
    </w:p>
    <w:p>
      <w:pPr>
        <w:pStyle w:val="12"/>
        <w:snapToGrid w:val="0"/>
        <w:spacing w:line="420" w:lineRule="exact"/>
        <w:rPr>
          <w:rFonts w:ascii="Times New Roman" w:hAnsi="Times New Roman" w:cs="Times New Roman" w:eastAsiaTheme="majorEastAsia"/>
          <w:b/>
          <w:bCs/>
        </w:rPr>
      </w:pPr>
      <w:r>
        <w:rPr>
          <w:rFonts w:ascii="Times New Roman" w:hAnsi="Times New Roman" w:cs="Times New Roman" w:eastAsiaTheme="majorEastAsia"/>
          <w:b/>
          <w:bCs/>
          <w:sz w:val="28"/>
          <w:szCs w:val="28"/>
        </w:rPr>
        <w:t>五、教学内容、教学方式与课程目标的支撑关系</w:t>
      </w:r>
    </w:p>
    <w:tbl>
      <w:tblPr>
        <w:tblStyle w:val="7"/>
        <w:tblW w:w="8411" w:type="dxa"/>
        <w:jc w:val="center"/>
        <w:tblLayout w:type="fixed"/>
        <w:tblCellMar>
          <w:top w:w="0" w:type="dxa"/>
          <w:left w:w="57" w:type="dxa"/>
          <w:bottom w:w="0" w:type="dxa"/>
          <w:right w:w="57" w:type="dxa"/>
        </w:tblCellMar>
      </w:tblPr>
      <w:tblGrid>
        <w:gridCol w:w="1329"/>
        <w:gridCol w:w="3544"/>
        <w:gridCol w:w="1276"/>
        <w:gridCol w:w="1134"/>
        <w:gridCol w:w="1128"/>
      </w:tblGrid>
      <w:tr>
        <w:tblPrEx>
          <w:tblCellMar>
            <w:top w:w="0" w:type="dxa"/>
            <w:left w:w="57" w:type="dxa"/>
            <w:bottom w:w="0" w:type="dxa"/>
            <w:right w:w="57" w:type="dxa"/>
          </w:tblCellMar>
        </w:tblPrEx>
        <w:trPr>
          <w:trHeight w:val="412" w:hRule="atLeast"/>
          <w:jc w:val="center"/>
        </w:trPr>
        <w:tc>
          <w:tcPr>
            <w:tcW w:w="1329" w:type="dxa"/>
            <w:vMerge w:val="restart"/>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before="31" w:beforeLines="10" w:after="31" w:afterLines="10" w:line="240" w:lineRule="exact"/>
              <w:ind w:right="105" w:rightChars="50"/>
              <w:jc w:val="center"/>
              <w:rPr>
                <w:rFonts w:ascii="Times New Roman" w:hAnsi="Times New Roman" w:cs="Times New Roman"/>
                <w:b/>
                <w:bCs/>
                <w:szCs w:val="21"/>
              </w:rPr>
            </w:pPr>
            <w:r>
              <w:rPr>
                <w:rFonts w:ascii="Times New Roman" w:hAnsi="Times New Roman" w:cs="Times New Roman"/>
                <w:b/>
                <w:bCs/>
                <w:szCs w:val="21"/>
              </w:rPr>
              <w:t>课程目标</w:t>
            </w:r>
          </w:p>
        </w:tc>
        <w:tc>
          <w:tcPr>
            <w:tcW w:w="3544" w:type="dxa"/>
            <w:vMerge w:val="restart"/>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line="240" w:lineRule="exact"/>
              <w:ind w:right="105" w:rightChars="50"/>
              <w:jc w:val="center"/>
              <w:rPr>
                <w:rFonts w:ascii="Times New Roman" w:hAnsi="Times New Roman" w:cs="Times New Roman"/>
                <w:b/>
                <w:bCs/>
                <w:szCs w:val="21"/>
              </w:rPr>
            </w:pPr>
            <w:r>
              <w:rPr>
                <w:rFonts w:ascii="Times New Roman" w:hAnsi="Times New Roman" w:cs="Times New Roman"/>
                <w:b/>
                <w:bCs/>
                <w:szCs w:val="21"/>
              </w:rPr>
              <w:t>教学内容</w:t>
            </w:r>
          </w:p>
        </w:tc>
        <w:tc>
          <w:tcPr>
            <w:tcW w:w="3538" w:type="dxa"/>
            <w:gridSpan w:val="3"/>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line="240" w:lineRule="exact"/>
              <w:ind w:right="105" w:rightChars="50"/>
              <w:jc w:val="center"/>
              <w:rPr>
                <w:rFonts w:ascii="Times New Roman" w:hAnsi="Times New Roman" w:cs="Times New Roman"/>
                <w:b/>
                <w:bCs/>
                <w:szCs w:val="21"/>
              </w:rPr>
            </w:pPr>
            <w:r>
              <w:rPr>
                <w:rFonts w:ascii="Times New Roman" w:hAnsi="Times New Roman" w:cs="Times New Roman"/>
                <w:b/>
                <w:bCs/>
                <w:szCs w:val="21"/>
              </w:rPr>
              <w:t>教学方式</w:t>
            </w:r>
          </w:p>
        </w:tc>
      </w:tr>
      <w:tr>
        <w:tblPrEx>
          <w:tblCellMar>
            <w:top w:w="0" w:type="dxa"/>
            <w:left w:w="57" w:type="dxa"/>
            <w:bottom w:w="0" w:type="dxa"/>
            <w:right w:w="57" w:type="dxa"/>
          </w:tblCellMar>
        </w:tblPrEx>
        <w:trPr>
          <w:trHeight w:val="20" w:hRule="atLeast"/>
          <w:jc w:val="center"/>
        </w:trPr>
        <w:tc>
          <w:tcPr>
            <w:tcW w:w="1329" w:type="dxa"/>
            <w:vMerge w:val="continue"/>
            <w:tcBorders>
              <w:top w:val="nil"/>
              <w:left w:val="single" w:color="auto" w:sz="4" w:space="0"/>
              <w:bottom w:val="single" w:color="auto" w:sz="4" w:space="0"/>
              <w:right w:val="single" w:color="auto" w:sz="4" w:space="0"/>
            </w:tcBorders>
            <w:vAlign w:val="center"/>
          </w:tcPr>
          <w:p>
            <w:pPr>
              <w:widowControl/>
              <w:adjustRightInd w:val="0"/>
              <w:snapToGrid w:val="0"/>
              <w:jc w:val="left"/>
              <w:rPr>
                <w:rFonts w:ascii="Times New Roman" w:hAnsi="Times New Roman" w:cs="Times New Roman"/>
                <w:b/>
                <w:bCs/>
                <w:szCs w:val="21"/>
              </w:rPr>
            </w:pPr>
          </w:p>
        </w:tc>
        <w:tc>
          <w:tcPr>
            <w:tcW w:w="3544" w:type="dxa"/>
            <w:vMerge w:val="continue"/>
            <w:tcBorders>
              <w:top w:val="nil"/>
              <w:left w:val="nil"/>
              <w:bottom w:val="single" w:color="auto" w:sz="4" w:space="0"/>
              <w:right w:val="single" w:color="auto" w:sz="4" w:space="0"/>
            </w:tcBorders>
            <w:vAlign w:val="center"/>
          </w:tcPr>
          <w:p>
            <w:pPr>
              <w:widowControl/>
              <w:adjustRightInd w:val="0"/>
              <w:snapToGrid w:val="0"/>
              <w:jc w:val="left"/>
              <w:rPr>
                <w:rFonts w:ascii="Times New Roman" w:hAnsi="Times New Roman" w:cs="Times New Roman"/>
                <w:b/>
                <w:bCs/>
                <w:szCs w:val="21"/>
              </w:rPr>
            </w:pPr>
          </w:p>
        </w:tc>
        <w:tc>
          <w:tcPr>
            <w:tcW w:w="1276" w:type="dxa"/>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line="240" w:lineRule="exact"/>
              <w:jc w:val="center"/>
              <w:rPr>
                <w:rFonts w:ascii="Times New Roman" w:hAnsi="Times New Roman" w:cs="Times New Roman"/>
                <w:b/>
                <w:bCs/>
                <w:szCs w:val="21"/>
              </w:rPr>
            </w:pPr>
            <w:r>
              <w:rPr>
                <w:rFonts w:ascii="Times New Roman" w:hAnsi="Times New Roman" w:cs="Times New Roman"/>
                <w:b/>
                <w:bCs/>
                <w:szCs w:val="21"/>
              </w:rPr>
              <w:t>线下教学</w:t>
            </w:r>
          </w:p>
        </w:tc>
        <w:tc>
          <w:tcPr>
            <w:tcW w:w="1134" w:type="dxa"/>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line="240" w:lineRule="exact"/>
              <w:jc w:val="center"/>
              <w:rPr>
                <w:rFonts w:ascii="Times New Roman" w:hAnsi="Times New Roman" w:cs="Times New Roman"/>
                <w:b/>
                <w:bCs/>
                <w:szCs w:val="21"/>
              </w:rPr>
            </w:pPr>
            <w:r>
              <w:rPr>
                <w:rFonts w:ascii="Times New Roman" w:hAnsi="Times New Roman" w:cs="Times New Roman"/>
                <w:b/>
                <w:bCs/>
                <w:szCs w:val="21"/>
              </w:rPr>
              <w:t>混合教学</w:t>
            </w:r>
          </w:p>
        </w:tc>
        <w:tc>
          <w:tcPr>
            <w:tcW w:w="1128" w:type="dxa"/>
            <w:tcBorders>
              <w:top w:val="single" w:color="auto" w:sz="4" w:space="0"/>
              <w:left w:val="nil"/>
              <w:bottom w:val="single" w:color="auto" w:sz="4" w:space="0"/>
              <w:right w:val="single" w:color="auto" w:sz="4" w:space="0"/>
            </w:tcBorders>
            <w:vAlign w:val="center"/>
          </w:tcPr>
          <w:p>
            <w:pPr>
              <w:autoSpaceDE w:val="0"/>
              <w:adjustRightInd w:val="0"/>
              <w:snapToGrid w:val="0"/>
              <w:spacing w:before="31" w:beforeLines="10" w:after="31" w:afterLines="10" w:line="240" w:lineRule="exact"/>
              <w:jc w:val="center"/>
              <w:rPr>
                <w:rFonts w:ascii="Times New Roman" w:hAnsi="Times New Roman" w:cs="Times New Roman"/>
                <w:b/>
                <w:bCs/>
                <w:i/>
                <w:iCs/>
                <w:szCs w:val="21"/>
              </w:rPr>
            </w:pPr>
            <w:r>
              <w:rPr>
                <w:rFonts w:ascii="Times New Roman" w:hAnsi="Times New Roman" w:cs="Times New Roman"/>
                <w:b/>
                <w:bCs/>
                <w:szCs w:val="21"/>
              </w:rPr>
              <w:t>线上教学</w:t>
            </w:r>
          </w:p>
        </w:tc>
      </w:tr>
      <w:tr>
        <w:tblPrEx>
          <w:tblCellMar>
            <w:top w:w="0" w:type="dxa"/>
            <w:left w:w="57" w:type="dxa"/>
            <w:bottom w:w="0" w:type="dxa"/>
            <w:right w:w="57" w:type="dxa"/>
          </w:tblCellMar>
        </w:tblPrEx>
        <w:trPr>
          <w:trHeight w:val="20" w:hRule="atLeast"/>
          <w:jc w:val="center"/>
        </w:trPr>
        <w:tc>
          <w:tcPr>
            <w:tcW w:w="132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line="240" w:lineRule="exact"/>
              <w:ind w:right="105" w:rightChars="50"/>
              <w:jc w:val="center"/>
              <w:rPr>
                <w:rFonts w:ascii="Times New Roman" w:hAnsi="Times New Roman" w:cs="Times New Roman"/>
                <w:szCs w:val="21"/>
              </w:rPr>
            </w:pPr>
            <w:r>
              <w:rPr>
                <w:rFonts w:ascii="Times New Roman" w:hAnsi="Times New Roman" w:cs="Times New Roman"/>
                <w:szCs w:val="21"/>
              </w:rPr>
              <w:t>课程目标1</w:t>
            </w:r>
          </w:p>
        </w:tc>
        <w:tc>
          <w:tcPr>
            <w:tcW w:w="3544" w:type="dxa"/>
            <w:tcBorders>
              <w:top w:val="single" w:color="auto" w:sz="4" w:space="0"/>
              <w:left w:val="nil"/>
              <w:bottom w:val="single" w:color="auto" w:sz="4" w:space="0"/>
              <w:right w:val="single" w:color="auto" w:sz="4" w:space="0"/>
            </w:tcBorders>
            <w:vAlign w:val="center"/>
          </w:tcPr>
          <w:p>
            <w:pPr>
              <w:pStyle w:val="12"/>
              <w:spacing w:line="300" w:lineRule="auto"/>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内容1：微波及其新技术专题</w:t>
            </w:r>
          </w:p>
          <w:p>
            <w:pPr>
              <w:pStyle w:val="12"/>
              <w:spacing w:line="300" w:lineRule="auto"/>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内容2：</w:t>
            </w:r>
            <w:r>
              <w:rPr>
                <w:rFonts w:hint="eastAsia" w:ascii="Times New Roman" w:hAnsi="Times New Roman" w:cs="Times New Roman" w:eastAsiaTheme="minorEastAsia"/>
                <w:sz w:val="21"/>
                <w:szCs w:val="21"/>
              </w:rPr>
              <w:t>电磁场</w:t>
            </w:r>
            <w:r>
              <w:rPr>
                <w:rFonts w:ascii="Times New Roman" w:hAnsi="Times New Roman" w:cs="Times New Roman" w:eastAsiaTheme="minorEastAsia"/>
                <w:sz w:val="21"/>
                <w:szCs w:val="21"/>
              </w:rPr>
              <w:t>生物医学应用专题</w:t>
            </w:r>
          </w:p>
          <w:p>
            <w:pPr>
              <w:pStyle w:val="12"/>
              <w:spacing w:line="300" w:lineRule="auto"/>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内容3：</w:t>
            </w:r>
            <w:r>
              <w:rPr>
                <w:rFonts w:hint="eastAsia" w:ascii="Times New Roman" w:hAnsi="Times New Roman" w:cs="Times New Roman" w:eastAsiaTheme="minorEastAsia"/>
                <w:sz w:val="21"/>
                <w:szCs w:val="21"/>
              </w:rPr>
              <w:t>3D打印及其在微波无源器件中的应用</w:t>
            </w:r>
            <w:r>
              <w:rPr>
                <w:rFonts w:ascii="Times New Roman" w:hAnsi="Times New Roman" w:cs="Times New Roman" w:eastAsiaTheme="minorEastAsia"/>
                <w:sz w:val="21"/>
                <w:szCs w:val="21"/>
              </w:rPr>
              <w:t>专题</w:t>
            </w:r>
          </w:p>
          <w:p>
            <w:pPr>
              <w:pStyle w:val="2"/>
              <w:adjustRightInd w:val="0"/>
              <w:snapToGrid w:val="0"/>
              <w:ind w:firstLine="0" w:firstLineChars="0"/>
              <w:jc w:val="both"/>
              <w:rPr>
                <w:rFonts w:cs="Times New Roman"/>
                <w:color w:val="000000"/>
                <w:kern w:val="0"/>
                <w:szCs w:val="21"/>
              </w:rPr>
            </w:pPr>
            <w:r>
              <w:rPr>
                <w:rFonts w:cs="Times New Roman"/>
                <w:color w:val="000000"/>
                <w:kern w:val="0"/>
                <w:szCs w:val="21"/>
              </w:rPr>
              <w:t>内容4：</w:t>
            </w:r>
            <w:r>
              <w:rPr>
                <w:rFonts w:hint="eastAsia" w:cs="Times New Roman"/>
                <w:color w:val="000000"/>
                <w:kern w:val="0"/>
                <w:szCs w:val="21"/>
              </w:rPr>
              <w:t>强场</w:t>
            </w:r>
            <w:r>
              <w:rPr>
                <w:rFonts w:cs="Times New Roman"/>
                <w:color w:val="000000"/>
                <w:kern w:val="0"/>
                <w:szCs w:val="21"/>
              </w:rPr>
              <w:t>太赫兹波新技术专题</w:t>
            </w:r>
          </w:p>
        </w:tc>
        <w:tc>
          <w:tcPr>
            <w:tcW w:w="1276"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134"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Cs/>
                <w:kern w:val="0"/>
                <w:szCs w:val="21"/>
              </w:rPr>
            </w:pPr>
          </w:p>
        </w:tc>
        <w:tc>
          <w:tcPr>
            <w:tcW w:w="1128"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2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line="240" w:lineRule="exact"/>
              <w:ind w:right="105" w:rightChars="50"/>
              <w:jc w:val="center"/>
              <w:rPr>
                <w:rFonts w:ascii="Times New Roman" w:hAnsi="Times New Roman" w:cs="Times New Roman"/>
                <w:szCs w:val="21"/>
              </w:rPr>
            </w:pPr>
            <w:r>
              <w:rPr>
                <w:rFonts w:ascii="Times New Roman" w:hAnsi="Times New Roman" w:cs="Times New Roman"/>
                <w:szCs w:val="21"/>
              </w:rPr>
              <w:t>课程目标2</w:t>
            </w:r>
          </w:p>
        </w:tc>
        <w:tc>
          <w:tcPr>
            <w:tcW w:w="3544" w:type="dxa"/>
            <w:tcBorders>
              <w:top w:val="single" w:color="auto" w:sz="4" w:space="0"/>
              <w:left w:val="nil"/>
              <w:bottom w:val="single" w:color="auto" w:sz="4" w:space="0"/>
              <w:right w:val="single" w:color="auto" w:sz="4" w:space="0"/>
            </w:tcBorders>
            <w:vAlign w:val="center"/>
          </w:tcPr>
          <w:p>
            <w:pPr>
              <w:pStyle w:val="12"/>
              <w:spacing w:line="300" w:lineRule="auto"/>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内容1：微波及其新技术专题</w:t>
            </w:r>
          </w:p>
          <w:p>
            <w:pPr>
              <w:pStyle w:val="12"/>
              <w:spacing w:line="300" w:lineRule="auto"/>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内容2：</w:t>
            </w:r>
            <w:r>
              <w:rPr>
                <w:rFonts w:hint="eastAsia" w:ascii="Times New Roman" w:hAnsi="Times New Roman" w:cs="Times New Roman" w:eastAsiaTheme="minorEastAsia"/>
                <w:sz w:val="21"/>
                <w:szCs w:val="21"/>
              </w:rPr>
              <w:t>电磁场</w:t>
            </w:r>
            <w:r>
              <w:rPr>
                <w:rFonts w:ascii="Times New Roman" w:hAnsi="Times New Roman" w:cs="Times New Roman" w:eastAsiaTheme="minorEastAsia"/>
                <w:sz w:val="21"/>
                <w:szCs w:val="21"/>
              </w:rPr>
              <w:t>生物医学应用专题</w:t>
            </w:r>
          </w:p>
          <w:p>
            <w:pPr>
              <w:pStyle w:val="12"/>
              <w:spacing w:line="300" w:lineRule="auto"/>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内容3：</w:t>
            </w:r>
            <w:r>
              <w:rPr>
                <w:rFonts w:hint="eastAsia" w:ascii="Times New Roman" w:hAnsi="Times New Roman" w:cs="Times New Roman" w:eastAsiaTheme="minorEastAsia"/>
                <w:sz w:val="21"/>
                <w:szCs w:val="21"/>
              </w:rPr>
              <w:t>3D打印及其在微波无源器件中的应用</w:t>
            </w:r>
            <w:r>
              <w:rPr>
                <w:rFonts w:ascii="Times New Roman" w:hAnsi="Times New Roman" w:cs="Times New Roman" w:eastAsiaTheme="minorEastAsia"/>
                <w:sz w:val="21"/>
                <w:szCs w:val="21"/>
              </w:rPr>
              <w:t>专题</w:t>
            </w:r>
          </w:p>
          <w:p>
            <w:pPr>
              <w:autoSpaceDE w:val="0"/>
              <w:adjustRightInd w:val="0"/>
              <w:snapToGrid w:val="0"/>
              <w:rPr>
                <w:rFonts w:ascii="Times New Roman" w:hAnsi="Times New Roman" w:cs="Times New Roman"/>
                <w:color w:val="000000"/>
                <w:kern w:val="0"/>
                <w:szCs w:val="21"/>
              </w:rPr>
            </w:pPr>
            <w:r>
              <w:rPr>
                <w:rFonts w:ascii="Times New Roman" w:hAnsi="Times New Roman" w:cs="Times New Roman"/>
                <w:color w:val="000000"/>
                <w:kern w:val="0"/>
                <w:szCs w:val="21"/>
              </w:rPr>
              <w:t>内容4：</w:t>
            </w:r>
            <w:r>
              <w:rPr>
                <w:rFonts w:hint="eastAsia" w:ascii="Times New Roman" w:hAnsi="Times New Roman" w:cs="Times New Roman"/>
                <w:color w:val="000000"/>
                <w:kern w:val="0"/>
                <w:szCs w:val="21"/>
              </w:rPr>
              <w:t>强场</w:t>
            </w:r>
            <w:r>
              <w:rPr>
                <w:rFonts w:ascii="Times New Roman" w:hAnsi="Times New Roman" w:cs="Times New Roman"/>
                <w:color w:val="000000"/>
                <w:kern w:val="0"/>
                <w:szCs w:val="21"/>
              </w:rPr>
              <w:t>太赫兹波新技术专题</w:t>
            </w:r>
          </w:p>
        </w:tc>
        <w:tc>
          <w:tcPr>
            <w:tcW w:w="1276"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134"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Cs/>
                <w:kern w:val="0"/>
                <w:szCs w:val="21"/>
              </w:rPr>
            </w:pPr>
          </w:p>
        </w:tc>
        <w:tc>
          <w:tcPr>
            <w:tcW w:w="1128"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
                <w:bCs/>
                <w:color w:val="FF0000"/>
                <w:kern w:val="0"/>
                <w:szCs w:val="21"/>
              </w:rPr>
            </w:pPr>
          </w:p>
        </w:tc>
      </w:tr>
      <w:tr>
        <w:tblPrEx>
          <w:tblCellMar>
            <w:top w:w="0" w:type="dxa"/>
            <w:left w:w="57" w:type="dxa"/>
            <w:bottom w:w="0" w:type="dxa"/>
            <w:right w:w="57" w:type="dxa"/>
          </w:tblCellMar>
        </w:tblPrEx>
        <w:trPr>
          <w:trHeight w:val="20" w:hRule="atLeast"/>
          <w:jc w:val="center"/>
        </w:trPr>
        <w:tc>
          <w:tcPr>
            <w:tcW w:w="132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line="240" w:lineRule="exact"/>
              <w:ind w:right="105" w:rightChars="50"/>
              <w:jc w:val="center"/>
              <w:rPr>
                <w:rFonts w:ascii="Times New Roman" w:hAnsi="Times New Roman" w:cs="Times New Roman"/>
                <w:szCs w:val="21"/>
              </w:rPr>
            </w:pPr>
            <w:r>
              <w:rPr>
                <w:rFonts w:ascii="Times New Roman" w:hAnsi="Times New Roman" w:cs="Times New Roman"/>
                <w:szCs w:val="21"/>
              </w:rPr>
              <w:t>课程目标3</w:t>
            </w:r>
          </w:p>
        </w:tc>
        <w:tc>
          <w:tcPr>
            <w:tcW w:w="3544" w:type="dxa"/>
            <w:tcBorders>
              <w:top w:val="single" w:color="auto" w:sz="4" w:space="0"/>
              <w:left w:val="nil"/>
              <w:bottom w:val="single" w:color="auto" w:sz="4" w:space="0"/>
              <w:right w:val="single" w:color="auto" w:sz="4" w:space="0"/>
            </w:tcBorders>
            <w:vAlign w:val="center"/>
          </w:tcPr>
          <w:p>
            <w:pPr>
              <w:pStyle w:val="12"/>
              <w:spacing w:line="300" w:lineRule="auto"/>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内容1：微波及其新技术专题</w:t>
            </w:r>
          </w:p>
          <w:p>
            <w:pPr>
              <w:pStyle w:val="12"/>
              <w:spacing w:line="300" w:lineRule="auto"/>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内容2：</w:t>
            </w:r>
            <w:r>
              <w:rPr>
                <w:rFonts w:hint="eastAsia" w:ascii="Times New Roman" w:hAnsi="Times New Roman" w:cs="Times New Roman" w:eastAsiaTheme="minorEastAsia"/>
                <w:sz w:val="21"/>
                <w:szCs w:val="21"/>
              </w:rPr>
              <w:t>电磁场</w:t>
            </w:r>
            <w:r>
              <w:rPr>
                <w:rFonts w:ascii="Times New Roman" w:hAnsi="Times New Roman" w:cs="Times New Roman" w:eastAsiaTheme="minorEastAsia"/>
                <w:sz w:val="21"/>
                <w:szCs w:val="21"/>
              </w:rPr>
              <w:t>生物医学应用专题</w:t>
            </w:r>
          </w:p>
          <w:p>
            <w:pPr>
              <w:pStyle w:val="12"/>
              <w:spacing w:line="300" w:lineRule="auto"/>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内容3：</w:t>
            </w:r>
            <w:r>
              <w:rPr>
                <w:rFonts w:hint="eastAsia" w:ascii="Times New Roman" w:hAnsi="Times New Roman" w:cs="Times New Roman" w:eastAsiaTheme="minorEastAsia"/>
                <w:sz w:val="21"/>
                <w:szCs w:val="21"/>
              </w:rPr>
              <w:t>3D打印及其在微波无源器件中的应用</w:t>
            </w:r>
            <w:r>
              <w:rPr>
                <w:rFonts w:ascii="Times New Roman" w:hAnsi="Times New Roman" w:cs="Times New Roman" w:eastAsiaTheme="minorEastAsia"/>
                <w:sz w:val="21"/>
                <w:szCs w:val="21"/>
              </w:rPr>
              <w:t>专题</w:t>
            </w:r>
          </w:p>
          <w:p>
            <w:pPr>
              <w:pStyle w:val="12"/>
              <w:spacing w:line="300" w:lineRule="auto"/>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内容4：</w:t>
            </w:r>
            <w:r>
              <w:rPr>
                <w:rFonts w:hint="eastAsia" w:ascii="Times New Roman" w:hAnsi="Times New Roman" w:cs="Times New Roman" w:eastAsiaTheme="minorEastAsia"/>
                <w:sz w:val="21"/>
                <w:szCs w:val="21"/>
              </w:rPr>
              <w:t>强场</w:t>
            </w:r>
            <w:r>
              <w:rPr>
                <w:rFonts w:ascii="Times New Roman" w:hAnsi="Times New Roman" w:cs="Times New Roman" w:eastAsiaTheme="minorEastAsia"/>
                <w:sz w:val="21"/>
                <w:szCs w:val="21"/>
              </w:rPr>
              <w:t>太赫兹波新技术专题</w:t>
            </w:r>
          </w:p>
        </w:tc>
        <w:tc>
          <w:tcPr>
            <w:tcW w:w="1276"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134"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Cs/>
                <w:kern w:val="0"/>
                <w:szCs w:val="21"/>
              </w:rPr>
            </w:pPr>
          </w:p>
        </w:tc>
        <w:tc>
          <w:tcPr>
            <w:tcW w:w="1128"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
                <w:bCs/>
                <w:color w:val="FF0000"/>
                <w:kern w:val="0"/>
                <w:szCs w:val="21"/>
              </w:rPr>
            </w:pPr>
          </w:p>
        </w:tc>
      </w:tr>
      <w:tr>
        <w:tblPrEx>
          <w:tblCellMar>
            <w:top w:w="0" w:type="dxa"/>
            <w:left w:w="57" w:type="dxa"/>
            <w:bottom w:w="0" w:type="dxa"/>
            <w:right w:w="57" w:type="dxa"/>
          </w:tblCellMar>
        </w:tblPrEx>
        <w:trPr>
          <w:trHeight w:val="20" w:hRule="atLeast"/>
          <w:jc w:val="center"/>
        </w:trPr>
        <w:tc>
          <w:tcPr>
            <w:tcW w:w="1329" w:type="dxa"/>
            <w:tcBorders>
              <w:top w:val="single" w:color="auto" w:sz="4" w:space="0"/>
              <w:left w:val="single" w:color="auto" w:sz="4" w:space="0"/>
              <w:bottom w:val="single" w:color="auto" w:sz="4" w:space="0"/>
              <w:right w:val="single" w:color="auto" w:sz="4" w:space="0"/>
            </w:tcBorders>
            <w:vAlign w:val="center"/>
          </w:tcPr>
          <w:p>
            <w:pPr>
              <w:autoSpaceDE w:val="0"/>
              <w:adjustRightInd w:val="0"/>
              <w:snapToGrid w:val="0"/>
              <w:spacing w:line="240" w:lineRule="exact"/>
              <w:ind w:right="105" w:rightChars="50"/>
              <w:jc w:val="center"/>
              <w:rPr>
                <w:rFonts w:ascii="Times New Roman" w:hAnsi="Times New Roman" w:cs="Times New Roman"/>
                <w:szCs w:val="21"/>
              </w:rPr>
            </w:pPr>
            <w:r>
              <w:rPr>
                <w:rFonts w:ascii="Times New Roman" w:hAnsi="Times New Roman" w:cs="Times New Roman"/>
                <w:szCs w:val="21"/>
              </w:rPr>
              <w:t>课程目标4</w:t>
            </w:r>
          </w:p>
        </w:tc>
        <w:tc>
          <w:tcPr>
            <w:tcW w:w="3544" w:type="dxa"/>
            <w:tcBorders>
              <w:top w:val="single" w:color="auto" w:sz="4" w:space="0"/>
              <w:left w:val="nil"/>
              <w:bottom w:val="single" w:color="auto" w:sz="4" w:space="0"/>
              <w:right w:val="single" w:color="auto" w:sz="4" w:space="0"/>
            </w:tcBorders>
            <w:vAlign w:val="center"/>
          </w:tcPr>
          <w:p>
            <w:pPr>
              <w:pStyle w:val="12"/>
              <w:spacing w:line="300" w:lineRule="auto"/>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内容1：微波及其新技术专题</w:t>
            </w:r>
          </w:p>
          <w:p>
            <w:pPr>
              <w:pStyle w:val="12"/>
              <w:spacing w:line="300" w:lineRule="auto"/>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内容2：</w:t>
            </w:r>
            <w:r>
              <w:rPr>
                <w:rFonts w:hint="eastAsia" w:ascii="Times New Roman" w:hAnsi="Times New Roman" w:cs="Times New Roman" w:eastAsiaTheme="minorEastAsia"/>
                <w:sz w:val="21"/>
                <w:szCs w:val="21"/>
              </w:rPr>
              <w:t>电磁场</w:t>
            </w:r>
            <w:r>
              <w:rPr>
                <w:rFonts w:ascii="Times New Roman" w:hAnsi="Times New Roman" w:cs="Times New Roman" w:eastAsiaTheme="minorEastAsia"/>
                <w:sz w:val="21"/>
                <w:szCs w:val="21"/>
              </w:rPr>
              <w:t>生物医学应用专题</w:t>
            </w:r>
          </w:p>
          <w:p>
            <w:pPr>
              <w:pStyle w:val="12"/>
              <w:spacing w:line="300" w:lineRule="auto"/>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内容3：</w:t>
            </w:r>
            <w:r>
              <w:rPr>
                <w:rFonts w:hint="eastAsia" w:ascii="Times New Roman" w:hAnsi="Times New Roman" w:cs="Times New Roman" w:eastAsiaTheme="minorEastAsia"/>
                <w:sz w:val="21"/>
                <w:szCs w:val="21"/>
              </w:rPr>
              <w:t>3D打印及其在微波无源器件中的应用</w:t>
            </w:r>
            <w:r>
              <w:rPr>
                <w:rFonts w:ascii="Times New Roman" w:hAnsi="Times New Roman" w:cs="Times New Roman" w:eastAsiaTheme="minorEastAsia"/>
                <w:sz w:val="21"/>
                <w:szCs w:val="21"/>
              </w:rPr>
              <w:t>专题</w:t>
            </w:r>
          </w:p>
          <w:p>
            <w:pPr>
              <w:pStyle w:val="12"/>
              <w:spacing w:line="300" w:lineRule="auto"/>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内容4：</w:t>
            </w:r>
            <w:r>
              <w:rPr>
                <w:rFonts w:hint="eastAsia" w:ascii="Times New Roman" w:hAnsi="Times New Roman" w:cs="Times New Roman" w:eastAsiaTheme="minorEastAsia"/>
                <w:sz w:val="21"/>
                <w:szCs w:val="21"/>
              </w:rPr>
              <w:t>强场</w:t>
            </w:r>
            <w:r>
              <w:rPr>
                <w:rFonts w:ascii="Times New Roman" w:hAnsi="Times New Roman" w:cs="Times New Roman" w:eastAsiaTheme="minorEastAsia"/>
                <w:sz w:val="21"/>
                <w:szCs w:val="21"/>
              </w:rPr>
              <w:t>太赫兹波新技术专题</w:t>
            </w:r>
          </w:p>
        </w:tc>
        <w:tc>
          <w:tcPr>
            <w:tcW w:w="1276"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134"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Cs/>
                <w:kern w:val="0"/>
                <w:szCs w:val="21"/>
              </w:rPr>
            </w:pPr>
          </w:p>
        </w:tc>
        <w:tc>
          <w:tcPr>
            <w:tcW w:w="1128" w:type="dxa"/>
            <w:tcBorders>
              <w:top w:val="single" w:color="auto" w:sz="4" w:space="0"/>
              <w:left w:val="nil"/>
              <w:bottom w:val="single" w:color="auto" w:sz="4" w:space="0"/>
              <w:right w:val="single" w:color="auto" w:sz="4" w:space="0"/>
            </w:tcBorders>
            <w:vAlign w:val="center"/>
          </w:tcPr>
          <w:p>
            <w:pPr>
              <w:autoSpaceDE w:val="0"/>
              <w:adjustRightInd w:val="0"/>
              <w:snapToGrid w:val="0"/>
              <w:spacing w:line="240" w:lineRule="exact"/>
              <w:jc w:val="center"/>
              <w:rPr>
                <w:rFonts w:ascii="Times New Roman" w:hAnsi="Times New Roman" w:cs="Times New Roman"/>
                <w:b/>
                <w:bCs/>
                <w:color w:val="FF0000"/>
                <w:kern w:val="0"/>
                <w:szCs w:val="21"/>
              </w:rPr>
            </w:pPr>
          </w:p>
        </w:tc>
      </w:tr>
    </w:tbl>
    <w:p>
      <w:pPr>
        <w:pStyle w:val="12"/>
        <w:snapToGrid w:val="0"/>
        <w:spacing w:line="420" w:lineRule="exact"/>
        <w:rPr>
          <w:rFonts w:ascii="Times New Roman" w:hAnsi="Times New Roman" w:cs="Times New Roman" w:eastAsiaTheme="majorEastAsia"/>
          <w:b/>
          <w:bCs/>
          <w:sz w:val="28"/>
          <w:szCs w:val="28"/>
        </w:rPr>
      </w:pPr>
    </w:p>
    <w:p>
      <w:pPr>
        <w:pStyle w:val="12"/>
        <w:snapToGrid w:val="0"/>
        <w:spacing w:line="420" w:lineRule="exact"/>
        <w:rPr>
          <w:rFonts w:ascii="Times New Roman" w:hAnsi="Times New Roman" w:cs="Times New Roman" w:eastAsiaTheme="minorEastAsia"/>
          <w:kern w:val="2"/>
          <w:sz w:val="21"/>
        </w:rPr>
      </w:pPr>
      <w:r>
        <w:rPr>
          <w:rFonts w:ascii="Times New Roman" w:hAnsi="Times New Roman" w:cs="Times New Roman" w:eastAsiaTheme="majorEastAsia"/>
          <w:b/>
          <w:bCs/>
          <w:sz w:val="28"/>
          <w:szCs w:val="28"/>
        </w:rPr>
        <w:t>六、课程教学方法与学时分配</w:t>
      </w:r>
    </w:p>
    <w:p>
      <w:pPr>
        <w:pStyle w:val="12"/>
        <w:snapToGrid w:val="0"/>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（一）教学方法</w:t>
      </w:r>
    </w:p>
    <w:p>
      <w:pPr>
        <w:pStyle w:val="12"/>
        <w:spacing w:line="420" w:lineRule="exact"/>
        <w:ind w:firstLine="480" w:firstLineChars="200"/>
        <w:rPr>
          <w:rFonts w:ascii="Times New Roman" w:hAnsi="Times New Roman" w:eastAsia="宋体e眠副浡渀." w:cs="Times New Roman"/>
        </w:rPr>
      </w:pPr>
      <w:r>
        <w:rPr>
          <w:rFonts w:ascii="Times New Roman" w:hAnsi="Times New Roman" w:eastAsia="宋体e眠副浡渀." w:cs="Times New Roman"/>
        </w:rPr>
        <w:t>(1) 兴趣培养：引导、激励学生的学习积极性和自主性，让学生对课程有一个总体把握，多举一些生活中常见的技术应用的实例，使课程更生动，让学生有直观的认识，对课程学习产生兴趣。</w:t>
      </w:r>
    </w:p>
    <w:p>
      <w:pPr>
        <w:pStyle w:val="12"/>
        <w:spacing w:line="420" w:lineRule="exact"/>
        <w:ind w:firstLine="480" w:firstLineChars="200"/>
        <w:rPr>
          <w:rFonts w:ascii="Times New Roman" w:hAnsi="Times New Roman" w:eastAsia="宋体e眠副浡渀." w:cs="Times New Roman"/>
        </w:rPr>
      </w:pPr>
      <w:r>
        <w:rPr>
          <w:rFonts w:ascii="Times New Roman" w:hAnsi="Times New Roman" w:eastAsia="宋体e眠副浡渀." w:cs="Times New Roman"/>
        </w:rPr>
        <w:t>(2) 合理安排和组织教学进程：从基本知识的基础出发，以使学生乐学为前提，深入浅出，循序渐进，使学生容易接受，容易理解。</w:t>
      </w:r>
    </w:p>
    <w:p>
      <w:pPr>
        <w:pStyle w:val="12"/>
        <w:spacing w:line="420" w:lineRule="exact"/>
        <w:ind w:firstLine="480" w:firstLineChars="200"/>
        <w:rPr>
          <w:rFonts w:ascii="Times New Roman" w:hAnsi="Times New Roman" w:eastAsia="宋体e眠副浡渀." w:cs="Times New Roman"/>
        </w:rPr>
      </w:pPr>
      <w:r>
        <w:rPr>
          <w:rFonts w:ascii="Times New Roman" w:hAnsi="Times New Roman" w:eastAsia="宋体e眠副浡渀." w:cs="Times New Roman"/>
        </w:rPr>
        <w:t>(3) 良好的师生互动：让学生参与教学过程，积极参与案例的分析讨论。</w:t>
      </w:r>
    </w:p>
    <w:p>
      <w:pPr>
        <w:pStyle w:val="12"/>
        <w:spacing w:line="420" w:lineRule="exact"/>
        <w:ind w:firstLine="480" w:firstLineChars="200"/>
        <w:rPr>
          <w:rFonts w:ascii="Times New Roman" w:hAnsi="Times New Roman" w:eastAsia="宋体e眠副浡渀." w:cs="Times New Roman"/>
        </w:rPr>
      </w:pPr>
      <w:r>
        <w:rPr>
          <w:rFonts w:ascii="Times New Roman" w:hAnsi="Times New Roman" w:eastAsia="宋体e眠副浡渀." w:cs="Times New Roman"/>
        </w:rPr>
        <w:t>(4) 多媒体技术广泛应用：运用动画和声音，使课程内容更直观、丰富、形象、多样、新颖，使课程内容生动化、形象化，从而易于被学生接受和理解。</w:t>
      </w:r>
    </w:p>
    <w:p>
      <w:pPr>
        <w:pStyle w:val="12"/>
        <w:numPr>
          <w:ilvl w:val="0"/>
          <w:numId w:val="1"/>
        </w:numPr>
        <w:snapToGrid w:val="0"/>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学时分配</w:t>
      </w:r>
    </w:p>
    <w:tbl>
      <w:tblPr>
        <w:tblStyle w:val="7"/>
        <w:tblW w:w="7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5"/>
        <w:gridCol w:w="709"/>
        <w:gridCol w:w="709"/>
        <w:gridCol w:w="708"/>
        <w:gridCol w:w="677"/>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685" w:type="dxa"/>
            <w:vAlign w:val="center"/>
          </w:tcPr>
          <w:p>
            <w:pPr>
              <w:adjustRightInd w:val="0"/>
              <w:snapToGrid w:val="0"/>
              <w:spacing w:line="420" w:lineRule="exact"/>
              <w:jc w:val="center"/>
              <w:rPr>
                <w:rFonts w:ascii="Times New Roman" w:hAnsi="Times New Roman" w:cs="Times New Roman"/>
                <w:b/>
                <w:szCs w:val="21"/>
              </w:rPr>
            </w:pPr>
            <w:r>
              <w:rPr>
                <w:rFonts w:ascii="Times New Roman" w:hAnsi="Times New Roman" w:cs="Times New Roman"/>
                <w:b/>
                <w:szCs w:val="21"/>
              </w:rPr>
              <w:t>教学内容</w:t>
            </w:r>
          </w:p>
        </w:tc>
        <w:tc>
          <w:tcPr>
            <w:tcW w:w="709" w:type="dxa"/>
            <w:vAlign w:val="center"/>
          </w:tcPr>
          <w:p>
            <w:pPr>
              <w:adjustRightInd w:val="0"/>
              <w:snapToGrid w:val="0"/>
              <w:spacing w:line="420" w:lineRule="exact"/>
              <w:jc w:val="center"/>
              <w:rPr>
                <w:rFonts w:ascii="Times New Roman" w:hAnsi="Times New Roman" w:cs="Times New Roman"/>
                <w:b/>
                <w:szCs w:val="21"/>
              </w:rPr>
            </w:pPr>
            <w:r>
              <w:rPr>
                <w:rFonts w:ascii="Times New Roman" w:hAnsi="Times New Roman" w:cs="Times New Roman"/>
                <w:b/>
                <w:szCs w:val="21"/>
              </w:rPr>
              <w:t>课堂讲授</w:t>
            </w:r>
          </w:p>
        </w:tc>
        <w:tc>
          <w:tcPr>
            <w:tcW w:w="709" w:type="dxa"/>
            <w:vAlign w:val="center"/>
          </w:tcPr>
          <w:p>
            <w:pPr>
              <w:adjustRightInd w:val="0"/>
              <w:snapToGrid w:val="0"/>
              <w:spacing w:line="420" w:lineRule="exact"/>
              <w:jc w:val="center"/>
              <w:rPr>
                <w:rFonts w:ascii="Times New Roman" w:hAnsi="Times New Roman" w:cs="Times New Roman"/>
                <w:b/>
                <w:szCs w:val="21"/>
              </w:rPr>
            </w:pPr>
            <w:r>
              <w:rPr>
                <w:rFonts w:ascii="Times New Roman" w:hAnsi="Times New Roman" w:cs="Times New Roman"/>
                <w:b/>
                <w:szCs w:val="21"/>
              </w:rPr>
              <w:t>线上</w:t>
            </w:r>
          </w:p>
          <w:p>
            <w:pPr>
              <w:adjustRightInd w:val="0"/>
              <w:snapToGrid w:val="0"/>
              <w:spacing w:line="420" w:lineRule="exact"/>
              <w:jc w:val="center"/>
              <w:rPr>
                <w:rFonts w:ascii="Times New Roman" w:hAnsi="Times New Roman" w:cs="Times New Roman"/>
                <w:b/>
                <w:szCs w:val="21"/>
              </w:rPr>
            </w:pPr>
            <w:r>
              <w:rPr>
                <w:rFonts w:ascii="Times New Roman" w:hAnsi="Times New Roman" w:cs="Times New Roman"/>
                <w:b/>
                <w:szCs w:val="21"/>
              </w:rPr>
              <w:t>讲授</w:t>
            </w:r>
          </w:p>
        </w:tc>
        <w:tc>
          <w:tcPr>
            <w:tcW w:w="708" w:type="dxa"/>
            <w:vAlign w:val="center"/>
          </w:tcPr>
          <w:p>
            <w:pPr>
              <w:adjustRightInd w:val="0"/>
              <w:snapToGrid w:val="0"/>
              <w:spacing w:line="420" w:lineRule="exact"/>
              <w:jc w:val="center"/>
              <w:rPr>
                <w:rFonts w:ascii="Times New Roman" w:hAnsi="Times New Roman" w:cs="Times New Roman"/>
                <w:b/>
                <w:szCs w:val="21"/>
              </w:rPr>
            </w:pPr>
            <w:r>
              <w:rPr>
                <w:rFonts w:ascii="Times New Roman" w:hAnsi="Times New Roman" w:cs="Times New Roman"/>
                <w:b/>
                <w:szCs w:val="21"/>
              </w:rPr>
              <w:t>实验</w:t>
            </w:r>
          </w:p>
        </w:tc>
        <w:tc>
          <w:tcPr>
            <w:tcW w:w="677" w:type="dxa"/>
            <w:vAlign w:val="center"/>
          </w:tcPr>
          <w:p>
            <w:pPr>
              <w:adjustRightInd w:val="0"/>
              <w:snapToGrid w:val="0"/>
              <w:spacing w:line="420" w:lineRule="exact"/>
              <w:jc w:val="center"/>
              <w:rPr>
                <w:rFonts w:ascii="Times New Roman" w:hAnsi="Times New Roman" w:cs="Times New Roman"/>
                <w:b/>
                <w:szCs w:val="21"/>
              </w:rPr>
            </w:pPr>
            <w:r>
              <w:rPr>
                <w:rFonts w:ascii="Times New Roman" w:hAnsi="Times New Roman" w:cs="Times New Roman"/>
                <w:b/>
                <w:szCs w:val="21"/>
              </w:rPr>
              <w:t>上机</w:t>
            </w:r>
          </w:p>
        </w:tc>
        <w:tc>
          <w:tcPr>
            <w:tcW w:w="809" w:type="dxa"/>
            <w:vAlign w:val="center"/>
          </w:tcPr>
          <w:p>
            <w:pPr>
              <w:adjustRightInd w:val="0"/>
              <w:snapToGrid w:val="0"/>
              <w:spacing w:line="420" w:lineRule="exact"/>
              <w:jc w:val="center"/>
              <w:rPr>
                <w:rFonts w:ascii="Times New Roman" w:hAnsi="Times New Roman" w:cs="Times New Roman"/>
                <w:b/>
                <w:szCs w:val="21"/>
              </w:rPr>
            </w:pPr>
            <w:r>
              <w:rPr>
                <w:rFonts w:ascii="Times New Roman" w:hAnsi="Times New Roman" w:cs="Times New Roman"/>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5" w:type="dxa"/>
            <w:vAlign w:val="center"/>
          </w:tcPr>
          <w:p>
            <w:pPr>
              <w:spacing w:line="360" w:lineRule="auto"/>
              <w:jc w:val="left"/>
              <w:rPr>
                <w:rFonts w:ascii="Times New Roman" w:hAnsi="Times New Roman" w:eastAsia="黑体" w:cs="Times New Roman"/>
                <w:color w:val="000000"/>
                <w:kern w:val="0"/>
                <w:szCs w:val="21"/>
              </w:rPr>
            </w:pPr>
            <w:r>
              <w:rPr>
                <w:rFonts w:ascii="Times New Roman" w:hAnsi="Times New Roman" w:cs="Times New Roman"/>
                <w:szCs w:val="21"/>
              </w:rPr>
              <w:t>内容1：微波及其新技术</w:t>
            </w:r>
          </w:p>
        </w:tc>
        <w:tc>
          <w:tcPr>
            <w:tcW w:w="709" w:type="dxa"/>
            <w:vAlign w:val="center"/>
          </w:tcPr>
          <w:p>
            <w:pPr>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c>
          <w:tcPr>
            <w:tcW w:w="709" w:type="dxa"/>
          </w:tcPr>
          <w:p>
            <w:pPr>
              <w:adjustRightInd w:val="0"/>
              <w:snapToGrid w:val="0"/>
              <w:spacing w:line="276" w:lineRule="auto"/>
              <w:jc w:val="center"/>
              <w:rPr>
                <w:rFonts w:ascii="Times New Roman" w:hAnsi="Times New Roman" w:cs="Times New Roman"/>
                <w:szCs w:val="21"/>
              </w:rPr>
            </w:pPr>
          </w:p>
        </w:tc>
        <w:tc>
          <w:tcPr>
            <w:tcW w:w="708" w:type="dxa"/>
          </w:tcPr>
          <w:p>
            <w:pPr>
              <w:adjustRightInd w:val="0"/>
              <w:snapToGrid w:val="0"/>
              <w:spacing w:line="276" w:lineRule="auto"/>
              <w:rPr>
                <w:rFonts w:ascii="Times New Roman" w:hAnsi="Times New Roman" w:cs="Times New Roman"/>
                <w:szCs w:val="21"/>
              </w:rPr>
            </w:pPr>
          </w:p>
        </w:tc>
        <w:tc>
          <w:tcPr>
            <w:tcW w:w="677" w:type="dxa"/>
          </w:tcPr>
          <w:p>
            <w:pPr>
              <w:adjustRightInd w:val="0"/>
              <w:snapToGrid w:val="0"/>
              <w:spacing w:line="276" w:lineRule="auto"/>
              <w:rPr>
                <w:rFonts w:ascii="Times New Roman" w:hAnsi="Times New Roman" w:cs="Times New Roman"/>
                <w:szCs w:val="21"/>
              </w:rPr>
            </w:pPr>
          </w:p>
        </w:tc>
        <w:tc>
          <w:tcPr>
            <w:tcW w:w="809" w:type="dxa"/>
            <w:vAlign w:val="center"/>
          </w:tcPr>
          <w:p>
            <w:pPr>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5" w:type="dxa"/>
            <w:vAlign w:val="center"/>
          </w:tcPr>
          <w:p>
            <w:pPr>
              <w:spacing w:line="360" w:lineRule="auto"/>
              <w:jc w:val="left"/>
              <w:rPr>
                <w:rFonts w:ascii="Times New Roman" w:hAnsi="Times New Roman" w:eastAsia="黑体" w:cs="Times New Roman"/>
                <w:color w:val="000000"/>
                <w:kern w:val="0"/>
                <w:szCs w:val="21"/>
              </w:rPr>
            </w:pPr>
            <w:r>
              <w:rPr>
                <w:rFonts w:ascii="Times New Roman" w:hAnsi="Times New Roman" w:cs="Times New Roman"/>
                <w:szCs w:val="21"/>
              </w:rPr>
              <w:t>内容2：</w:t>
            </w:r>
            <w:r>
              <w:rPr>
                <w:rFonts w:hint="eastAsia" w:ascii="Times New Roman" w:hAnsi="Times New Roman" w:cs="Times New Roman"/>
                <w:szCs w:val="21"/>
              </w:rPr>
              <w:t>电磁场</w:t>
            </w:r>
            <w:r>
              <w:rPr>
                <w:rFonts w:ascii="Times New Roman" w:hAnsi="Times New Roman" w:cs="Times New Roman"/>
                <w:szCs w:val="21"/>
              </w:rPr>
              <w:t>生物医学应用专题</w:t>
            </w:r>
          </w:p>
        </w:tc>
        <w:tc>
          <w:tcPr>
            <w:tcW w:w="709" w:type="dxa"/>
            <w:vAlign w:val="center"/>
          </w:tcPr>
          <w:p>
            <w:pPr>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c>
          <w:tcPr>
            <w:tcW w:w="709" w:type="dxa"/>
          </w:tcPr>
          <w:p>
            <w:pPr>
              <w:adjustRightInd w:val="0"/>
              <w:snapToGrid w:val="0"/>
              <w:spacing w:line="276" w:lineRule="auto"/>
              <w:jc w:val="center"/>
              <w:rPr>
                <w:rFonts w:ascii="Times New Roman" w:hAnsi="Times New Roman" w:cs="Times New Roman"/>
                <w:szCs w:val="21"/>
              </w:rPr>
            </w:pPr>
          </w:p>
        </w:tc>
        <w:tc>
          <w:tcPr>
            <w:tcW w:w="708" w:type="dxa"/>
          </w:tcPr>
          <w:p>
            <w:pPr>
              <w:adjustRightInd w:val="0"/>
              <w:snapToGrid w:val="0"/>
              <w:spacing w:line="276" w:lineRule="auto"/>
              <w:ind w:firstLine="420" w:firstLineChars="200"/>
              <w:rPr>
                <w:rFonts w:ascii="Times New Roman" w:hAnsi="Times New Roman" w:cs="Times New Roman"/>
                <w:szCs w:val="21"/>
              </w:rPr>
            </w:pPr>
          </w:p>
        </w:tc>
        <w:tc>
          <w:tcPr>
            <w:tcW w:w="677" w:type="dxa"/>
          </w:tcPr>
          <w:p>
            <w:pPr>
              <w:adjustRightInd w:val="0"/>
              <w:snapToGrid w:val="0"/>
              <w:spacing w:line="276" w:lineRule="auto"/>
              <w:ind w:firstLine="420" w:firstLineChars="200"/>
              <w:rPr>
                <w:rFonts w:ascii="Times New Roman" w:hAnsi="Times New Roman" w:cs="Times New Roman"/>
                <w:szCs w:val="21"/>
              </w:rPr>
            </w:pPr>
          </w:p>
        </w:tc>
        <w:tc>
          <w:tcPr>
            <w:tcW w:w="809" w:type="dxa"/>
            <w:vAlign w:val="center"/>
          </w:tcPr>
          <w:p>
            <w:pPr>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5" w:type="dxa"/>
            <w:vAlign w:val="center"/>
          </w:tcPr>
          <w:p>
            <w:pPr>
              <w:spacing w:line="360" w:lineRule="auto"/>
              <w:jc w:val="left"/>
              <w:rPr>
                <w:rFonts w:ascii="Times New Roman" w:hAnsi="Times New Roman" w:eastAsia="黑体" w:cs="Times New Roman"/>
                <w:color w:val="000000"/>
                <w:kern w:val="0"/>
                <w:szCs w:val="21"/>
              </w:rPr>
            </w:pPr>
            <w:r>
              <w:rPr>
                <w:rFonts w:ascii="Times New Roman" w:hAnsi="Times New Roman" w:cs="Times New Roman"/>
                <w:szCs w:val="21"/>
              </w:rPr>
              <w:t>内容3：</w:t>
            </w:r>
            <w:r>
              <w:rPr>
                <w:rFonts w:hint="eastAsia" w:ascii="Times New Roman" w:hAnsi="Times New Roman" w:cs="Times New Roman"/>
                <w:szCs w:val="21"/>
              </w:rPr>
              <w:t>3D打印及其在微波无源齐建忠的应用</w:t>
            </w:r>
            <w:r>
              <w:rPr>
                <w:rFonts w:ascii="Times New Roman" w:hAnsi="Times New Roman" w:cs="Times New Roman"/>
                <w:szCs w:val="21"/>
              </w:rPr>
              <w:t>专题</w:t>
            </w:r>
          </w:p>
        </w:tc>
        <w:tc>
          <w:tcPr>
            <w:tcW w:w="709" w:type="dxa"/>
            <w:vAlign w:val="center"/>
          </w:tcPr>
          <w:p>
            <w:pPr>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c>
          <w:tcPr>
            <w:tcW w:w="709" w:type="dxa"/>
          </w:tcPr>
          <w:p>
            <w:pPr>
              <w:adjustRightInd w:val="0"/>
              <w:snapToGrid w:val="0"/>
              <w:spacing w:line="276" w:lineRule="auto"/>
              <w:jc w:val="center"/>
              <w:rPr>
                <w:rFonts w:ascii="Times New Roman" w:hAnsi="Times New Roman" w:cs="Times New Roman"/>
                <w:szCs w:val="21"/>
              </w:rPr>
            </w:pPr>
          </w:p>
        </w:tc>
        <w:tc>
          <w:tcPr>
            <w:tcW w:w="708" w:type="dxa"/>
          </w:tcPr>
          <w:p>
            <w:pPr>
              <w:adjustRightInd w:val="0"/>
              <w:snapToGrid w:val="0"/>
              <w:spacing w:line="276" w:lineRule="auto"/>
              <w:ind w:firstLine="420" w:firstLineChars="200"/>
              <w:rPr>
                <w:rFonts w:ascii="Times New Roman" w:hAnsi="Times New Roman" w:cs="Times New Roman"/>
                <w:szCs w:val="21"/>
              </w:rPr>
            </w:pPr>
          </w:p>
        </w:tc>
        <w:tc>
          <w:tcPr>
            <w:tcW w:w="677" w:type="dxa"/>
          </w:tcPr>
          <w:p>
            <w:pPr>
              <w:adjustRightInd w:val="0"/>
              <w:snapToGrid w:val="0"/>
              <w:spacing w:line="276" w:lineRule="auto"/>
              <w:ind w:firstLine="420" w:firstLineChars="200"/>
              <w:rPr>
                <w:rFonts w:ascii="Times New Roman" w:hAnsi="Times New Roman" w:cs="Times New Roman"/>
                <w:szCs w:val="21"/>
              </w:rPr>
            </w:pPr>
          </w:p>
        </w:tc>
        <w:tc>
          <w:tcPr>
            <w:tcW w:w="809" w:type="dxa"/>
            <w:vAlign w:val="center"/>
          </w:tcPr>
          <w:p>
            <w:pPr>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5" w:type="dxa"/>
            <w:vAlign w:val="center"/>
          </w:tcPr>
          <w:p>
            <w:pPr>
              <w:spacing w:line="360" w:lineRule="auto"/>
              <w:jc w:val="left"/>
              <w:rPr>
                <w:rFonts w:ascii="Times New Roman" w:hAnsi="Times New Roman" w:eastAsia="黑体" w:cs="Times New Roman"/>
                <w:color w:val="000000"/>
                <w:kern w:val="0"/>
                <w:szCs w:val="21"/>
              </w:rPr>
            </w:pPr>
            <w:r>
              <w:rPr>
                <w:rFonts w:ascii="Times New Roman" w:hAnsi="Times New Roman" w:cs="Times New Roman"/>
                <w:szCs w:val="21"/>
              </w:rPr>
              <w:t>内容4：</w:t>
            </w:r>
            <w:r>
              <w:rPr>
                <w:rFonts w:hint="eastAsia" w:ascii="Times New Roman" w:hAnsi="Times New Roman" w:cs="Times New Roman"/>
                <w:szCs w:val="21"/>
              </w:rPr>
              <w:t>强场</w:t>
            </w:r>
            <w:r>
              <w:rPr>
                <w:rFonts w:ascii="Times New Roman" w:hAnsi="Times New Roman" w:cs="Times New Roman"/>
                <w:szCs w:val="21"/>
              </w:rPr>
              <w:t>太赫兹波新技术专题</w:t>
            </w:r>
          </w:p>
        </w:tc>
        <w:tc>
          <w:tcPr>
            <w:tcW w:w="709" w:type="dxa"/>
            <w:vAlign w:val="center"/>
          </w:tcPr>
          <w:p>
            <w:pPr>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c>
          <w:tcPr>
            <w:tcW w:w="709" w:type="dxa"/>
          </w:tcPr>
          <w:p>
            <w:pPr>
              <w:adjustRightInd w:val="0"/>
              <w:snapToGrid w:val="0"/>
              <w:spacing w:line="276" w:lineRule="auto"/>
              <w:jc w:val="center"/>
              <w:rPr>
                <w:rFonts w:ascii="Times New Roman" w:hAnsi="Times New Roman" w:cs="Times New Roman"/>
                <w:szCs w:val="21"/>
              </w:rPr>
            </w:pPr>
          </w:p>
        </w:tc>
        <w:tc>
          <w:tcPr>
            <w:tcW w:w="708" w:type="dxa"/>
          </w:tcPr>
          <w:p>
            <w:pPr>
              <w:adjustRightInd w:val="0"/>
              <w:snapToGrid w:val="0"/>
              <w:spacing w:line="276" w:lineRule="auto"/>
              <w:ind w:firstLine="420" w:firstLineChars="200"/>
              <w:rPr>
                <w:rFonts w:ascii="Times New Roman" w:hAnsi="Times New Roman" w:cs="Times New Roman"/>
                <w:szCs w:val="21"/>
              </w:rPr>
            </w:pPr>
          </w:p>
        </w:tc>
        <w:tc>
          <w:tcPr>
            <w:tcW w:w="677" w:type="dxa"/>
          </w:tcPr>
          <w:p>
            <w:pPr>
              <w:adjustRightInd w:val="0"/>
              <w:snapToGrid w:val="0"/>
              <w:spacing w:line="276" w:lineRule="auto"/>
              <w:ind w:firstLine="420" w:firstLineChars="200"/>
              <w:rPr>
                <w:rFonts w:ascii="Times New Roman" w:hAnsi="Times New Roman" w:cs="Times New Roman"/>
                <w:szCs w:val="21"/>
              </w:rPr>
            </w:pPr>
          </w:p>
        </w:tc>
        <w:tc>
          <w:tcPr>
            <w:tcW w:w="809" w:type="dxa"/>
            <w:vAlign w:val="center"/>
          </w:tcPr>
          <w:p>
            <w:pPr>
              <w:adjustRightInd w:val="0"/>
              <w:snapToGrid w:val="0"/>
              <w:jc w:val="center"/>
              <w:rPr>
                <w:rFonts w:ascii="Times New Roman" w:hAnsi="Times New Roman" w:cs="Times New Roman"/>
                <w:color w:val="000000"/>
                <w:kern w:val="0"/>
                <w:szCs w:val="21"/>
              </w:rPr>
            </w:pPr>
            <w:r>
              <w:rPr>
                <w:rFonts w:ascii="Times New Roman" w:hAnsi="Times New Roman" w:cs="Times New Roman"/>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85" w:type="dxa"/>
            <w:vAlign w:val="center"/>
          </w:tcPr>
          <w:p>
            <w:pPr>
              <w:adjustRightInd w:val="0"/>
              <w:snapToGrid w:val="0"/>
              <w:spacing w:line="276" w:lineRule="auto"/>
              <w:jc w:val="center"/>
              <w:rPr>
                <w:rFonts w:ascii="Times New Roman" w:hAnsi="Times New Roman" w:cs="Times New Roman"/>
                <w:szCs w:val="21"/>
              </w:rPr>
            </w:pPr>
            <w:r>
              <w:rPr>
                <w:rFonts w:ascii="Times New Roman" w:hAnsi="Times New Roman" w:cs="Times New Roman"/>
                <w:szCs w:val="21"/>
              </w:rPr>
              <w:t>合计</w:t>
            </w:r>
          </w:p>
        </w:tc>
        <w:tc>
          <w:tcPr>
            <w:tcW w:w="709" w:type="dxa"/>
          </w:tcPr>
          <w:p>
            <w:pPr>
              <w:adjustRightInd w:val="0"/>
              <w:snapToGrid w:val="0"/>
              <w:spacing w:line="276" w:lineRule="auto"/>
              <w:jc w:val="center"/>
              <w:rPr>
                <w:rFonts w:ascii="Times New Roman" w:hAnsi="Times New Roman" w:cs="Times New Roman"/>
                <w:szCs w:val="21"/>
              </w:rPr>
            </w:pPr>
            <w:r>
              <w:rPr>
                <w:rFonts w:ascii="Times New Roman" w:hAnsi="Times New Roman" w:cs="Times New Roman"/>
                <w:szCs w:val="21"/>
              </w:rPr>
              <w:t>8</w:t>
            </w:r>
          </w:p>
        </w:tc>
        <w:tc>
          <w:tcPr>
            <w:tcW w:w="709" w:type="dxa"/>
          </w:tcPr>
          <w:p>
            <w:pPr>
              <w:adjustRightInd w:val="0"/>
              <w:snapToGrid w:val="0"/>
              <w:spacing w:line="276" w:lineRule="auto"/>
              <w:jc w:val="center"/>
              <w:rPr>
                <w:rFonts w:ascii="Times New Roman" w:hAnsi="Times New Roman" w:cs="Times New Roman"/>
                <w:szCs w:val="21"/>
              </w:rPr>
            </w:pPr>
          </w:p>
        </w:tc>
        <w:tc>
          <w:tcPr>
            <w:tcW w:w="708" w:type="dxa"/>
          </w:tcPr>
          <w:p>
            <w:pPr>
              <w:adjustRightInd w:val="0"/>
              <w:snapToGrid w:val="0"/>
              <w:spacing w:line="276" w:lineRule="auto"/>
              <w:jc w:val="center"/>
              <w:rPr>
                <w:rFonts w:ascii="Times New Roman" w:hAnsi="Times New Roman" w:cs="Times New Roman"/>
                <w:szCs w:val="21"/>
              </w:rPr>
            </w:pPr>
          </w:p>
        </w:tc>
        <w:tc>
          <w:tcPr>
            <w:tcW w:w="677" w:type="dxa"/>
          </w:tcPr>
          <w:p>
            <w:pPr>
              <w:adjustRightInd w:val="0"/>
              <w:snapToGrid w:val="0"/>
              <w:spacing w:line="276" w:lineRule="auto"/>
              <w:ind w:firstLine="420" w:firstLineChars="200"/>
              <w:rPr>
                <w:rFonts w:ascii="Times New Roman" w:hAnsi="Times New Roman" w:cs="Times New Roman"/>
                <w:szCs w:val="21"/>
              </w:rPr>
            </w:pPr>
          </w:p>
        </w:tc>
        <w:tc>
          <w:tcPr>
            <w:tcW w:w="809" w:type="dxa"/>
          </w:tcPr>
          <w:p>
            <w:pPr>
              <w:adjustRightInd w:val="0"/>
              <w:snapToGrid w:val="0"/>
              <w:spacing w:line="276" w:lineRule="auto"/>
              <w:jc w:val="center"/>
              <w:rPr>
                <w:rFonts w:ascii="Times New Roman" w:hAnsi="Times New Roman" w:cs="Times New Roman"/>
                <w:szCs w:val="21"/>
              </w:rPr>
            </w:pPr>
            <w:r>
              <w:rPr>
                <w:rFonts w:ascii="Times New Roman" w:hAnsi="Times New Roman" w:cs="Times New Roman"/>
                <w:szCs w:val="21"/>
              </w:rPr>
              <w:t>8</w:t>
            </w:r>
          </w:p>
        </w:tc>
      </w:tr>
    </w:tbl>
    <w:p>
      <w:pPr>
        <w:pStyle w:val="12"/>
        <w:snapToGrid w:val="0"/>
        <w:spacing w:line="420" w:lineRule="exact"/>
        <w:rPr>
          <w:rFonts w:ascii="Times New Roman" w:hAnsi="Times New Roman" w:cs="Times New Roman" w:eastAsiaTheme="minorEastAsia"/>
          <w:b/>
          <w:bCs/>
          <w:sz w:val="28"/>
          <w:szCs w:val="28"/>
        </w:rPr>
      </w:pPr>
    </w:p>
    <w:p>
      <w:pPr>
        <w:pStyle w:val="12"/>
        <w:snapToGrid w:val="0"/>
        <w:spacing w:line="420" w:lineRule="exact"/>
        <w:rPr>
          <w:rFonts w:ascii="Times New Roman" w:hAnsi="Times New Roman" w:cs="Times New Roman" w:eastAsiaTheme="minorEastAsia"/>
          <w:kern w:val="2"/>
          <w:sz w:val="21"/>
        </w:rPr>
      </w:pPr>
      <w:r>
        <w:rPr>
          <w:rFonts w:ascii="Times New Roman" w:hAnsi="Times New Roman" w:cs="Times New Roman" w:eastAsiaTheme="minorEastAsia"/>
          <w:b/>
          <w:bCs/>
          <w:sz w:val="28"/>
          <w:szCs w:val="28"/>
        </w:rPr>
        <w:t>七、课程考核及成绩评定方法</w:t>
      </w:r>
    </w:p>
    <w:p>
      <w:pPr>
        <w:pStyle w:val="12"/>
        <w:spacing w:line="420" w:lineRule="exact"/>
        <w:ind w:firstLine="420"/>
        <w:rPr>
          <w:rFonts w:ascii="Times New Roman" w:hAnsi="Times New Roman" w:eastAsia="宋体" w:cs="Times New Roman"/>
          <w:color w:val="FF0000"/>
        </w:rPr>
      </w:pPr>
      <w:r>
        <w:rPr>
          <w:rFonts w:ascii="Times New Roman" w:hAnsi="Times New Roman" w:eastAsia="宋体e眠副浡渀." w:cs="Times New Roman"/>
        </w:rPr>
        <w:t>考核方式：本课程为考查课，采用小组讨论、大作业</w:t>
      </w:r>
      <w:r>
        <w:rPr>
          <w:rFonts w:ascii="Times New Roman" w:hAnsi="Times New Roman" w:eastAsia="宋体" w:cs="Times New Roman"/>
        </w:rPr>
        <w:t>相结合的形式对学生课程成绩进行综合评定</w:t>
      </w:r>
      <w:r>
        <w:rPr>
          <w:rFonts w:ascii="Times New Roman" w:hAnsi="Times New Roman" w:eastAsia="宋体e眠副浡渀." w:cs="Times New Roman"/>
        </w:rPr>
        <w:t>。</w:t>
      </w:r>
      <w:r>
        <w:rPr>
          <w:rFonts w:ascii="Times New Roman" w:hAnsi="Times New Roman" w:eastAsia="宋体" w:cs="Times New Roman"/>
        </w:rPr>
        <w:t>考核总成绩中，小组讨论占20%、大作业占80%。</w:t>
      </w:r>
    </w:p>
    <w:p>
      <w:pPr>
        <w:pStyle w:val="12"/>
        <w:spacing w:line="420" w:lineRule="exact"/>
        <w:ind w:firstLine="480" w:firstLineChars="200"/>
        <w:rPr>
          <w:rFonts w:ascii="Times New Roman" w:hAnsi="Times New Roman" w:eastAsia="宋体" w:cs="Times New Roman"/>
        </w:rPr>
      </w:pPr>
      <w:r>
        <w:rPr>
          <w:rFonts w:ascii="Times New Roman" w:hAnsi="Times New Roman" w:eastAsia="宋体" w:cs="Times New Roman"/>
        </w:rPr>
        <w:t>课程目标与课程考核环节关系：</w:t>
      </w:r>
    </w:p>
    <w:tbl>
      <w:tblPr>
        <w:tblStyle w:val="7"/>
        <w:tblW w:w="4798" w:type="pct"/>
        <w:jc w:val="center"/>
        <w:tblLayout w:type="autofit"/>
        <w:tblCellMar>
          <w:top w:w="0" w:type="dxa"/>
          <w:left w:w="57" w:type="dxa"/>
          <w:bottom w:w="0" w:type="dxa"/>
          <w:right w:w="57" w:type="dxa"/>
        </w:tblCellMar>
      </w:tblPr>
      <w:tblGrid>
        <w:gridCol w:w="750"/>
        <w:gridCol w:w="2398"/>
        <w:gridCol w:w="2203"/>
        <w:gridCol w:w="1902"/>
        <w:gridCol w:w="827"/>
      </w:tblGrid>
      <w:tr>
        <w:tblPrEx>
          <w:tblCellMar>
            <w:top w:w="0" w:type="dxa"/>
            <w:left w:w="57" w:type="dxa"/>
            <w:bottom w:w="0" w:type="dxa"/>
            <w:right w:w="57" w:type="dxa"/>
          </w:tblCellMar>
        </w:tblPrEx>
        <w:trPr>
          <w:trHeight w:val="20" w:hRule="atLeast"/>
          <w:jc w:val="center"/>
        </w:trPr>
        <w:tc>
          <w:tcPr>
            <w:tcW w:w="464" w:type="pct"/>
            <w:vMerge w:val="restart"/>
            <w:tcBorders>
              <w:top w:val="single" w:color="auto" w:sz="4" w:space="0"/>
              <w:left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cs="Times New Roman"/>
                <w:b/>
                <w:bCs/>
                <w:szCs w:val="21"/>
              </w:rPr>
            </w:pPr>
            <w:r>
              <w:rPr>
                <w:rFonts w:ascii="Times New Roman" w:hAnsi="Times New Roman" w:cs="Times New Roman"/>
                <w:b/>
                <w:bCs/>
                <w:szCs w:val="21"/>
              </w:rPr>
              <w:t>序号</w:t>
            </w:r>
          </w:p>
        </w:tc>
        <w:tc>
          <w:tcPr>
            <w:tcW w:w="1484" w:type="pct"/>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1" w:firstLineChars="100"/>
              <w:jc w:val="center"/>
              <w:rPr>
                <w:rFonts w:ascii="Times New Roman" w:hAnsi="Times New Roman" w:cs="Times New Roman"/>
                <w:b/>
                <w:bCs/>
                <w:szCs w:val="21"/>
              </w:rPr>
            </w:pPr>
            <w:r>
              <w:rPr>
                <w:rFonts w:ascii="Times New Roman" w:hAnsi="Times New Roman" w:cs="Times New Roman"/>
                <w:b/>
                <w:bCs/>
                <w:szCs w:val="21"/>
              </w:rPr>
              <w:t>课程目标</w:t>
            </w:r>
          </w:p>
        </w:tc>
        <w:tc>
          <w:tcPr>
            <w:tcW w:w="2540" w:type="pct"/>
            <w:gridSpan w:val="2"/>
            <w:tcBorders>
              <w:top w:val="single" w:color="auto" w:sz="4" w:space="0"/>
              <w:left w:val="nil"/>
              <w:bottom w:val="single" w:color="auto" w:sz="4" w:space="0"/>
              <w:right w:val="single" w:color="auto" w:sz="4" w:space="0"/>
            </w:tcBorders>
            <w:vAlign w:val="center"/>
          </w:tcPr>
          <w:p>
            <w:pPr>
              <w:autoSpaceDE w:val="0"/>
              <w:spacing w:before="31" w:beforeLines="10" w:after="31" w:afterLines="10"/>
              <w:ind w:right="105" w:rightChars="50"/>
              <w:jc w:val="center"/>
              <w:rPr>
                <w:rFonts w:ascii="Times New Roman" w:hAnsi="Times New Roman" w:cs="Times New Roman"/>
                <w:b/>
                <w:bCs/>
                <w:szCs w:val="21"/>
              </w:rPr>
            </w:pPr>
            <w:r>
              <w:rPr>
                <w:rFonts w:ascii="Times New Roman" w:hAnsi="Times New Roman" w:cs="Times New Roman"/>
                <w:b/>
                <w:szCs w:val="21"/>
              </w:rPr>
              <w:t>考核环节</w:t>
            </w:r>
          </w:p>
        </w:tc>
        <w:tc>
          <w:tcPr>
            <w:tcW w:w="512" w:type="pct"/>
            <w:vMerge w:val="restart"/>
            <w:tcBorders>
              <w:top w:val="single" w:color="auto" w:sz="4" w:space="0"/>
              <w:left w:val="nil"/>
              <w:right w:val="single" w:color="auto" w:sz="4" w:space="0"/>
            </w:tcBorders>
            <w:vAlign w:val="center"/>
          </w:tcPr>
          <w:p>
            <w:pPr>
              <w:jc w:val="center"/>
              <w:rPr>
                <w:rFonts w:ascii="Times New Roman" w:hAnsi="Times New Roman" w:cs="Times New Roman"/>
                <w:b/>
                <w:bCs/>
                <w:szCs w:val="21"/>
              </w:rPr>
            </w:pPr>
            <w:r>
              <w:rPr>
                <w:rFonts w:ascii="Times New Roman" w:hAnsi="Times New Roman" w:cs="Times New Roman"/>
                <w:b/>
                <w:bCs/>
                <w:szCs w:val="21"/>
              </w:rPr>
              <w:t>合计</w:t>
            </w:r>
          </w:p>
        </w:tc>
      </w:tr>
      <w:tr>
        <w:tblPrEx>
          <w:tblCellMar>
            <w:top w:w="0" w:type="dxa"/>
            <w:left w:w="57" w:type="dxa"/>
            <w:bottom w:w="0" w:type="dxa"/>
            <w:right w:w="57" w:type="dxa"/>
          </w:tblCellMar>
        </w:tblPrEx>
        <w:trPr>
          <w:trHeight w:val="20" w:hRule="atLeast"/>
          <w:jc w:val="center"/>
        </w:trPr>
        <w:tc>
          <w:tcPr>
            <w:tcW w:w="464" w:type="pct"/>
            <w:vMerge w:val="continue"/>
            <w:tcBorders>
              <w:left w:val="single" w:color="auto" w:sz="4" w:space="0"/>
              <w:bottom w:val="single" w:color="auto" w:sz="4" w:space="0"/>
              <w:right w:val="single" w:color="auto" w:sz="4" w:space="0"/>
            </w:tcBorders>
          </w:tcPr>
          <w:p>
            <w:pPr>
              <w:widowControl/>
              <w:jc w:val="left"/>
              <w:rPr>
                <w:rFonts w:ascii="Times New Roman" w:hAnsi="Times New Roman" w:cs="Times New Roman"/>
                <w:b/>
                <w:bCs/>
                <w:szCs w:val="21"/>
              </w:rPr>
            </w:pPr>
          </w:p>
        </w:tc>
        <w:tc>
          <w:tcPr>
            <w:tcW w:w="148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b/>
                <w:bCs/>
                <w:szCs w:val="21"/>
              </w:rPr>
            </w:pPr>
          </w:p>
        </w:tc>
        <w:tc>
          <w:tcPr>
            <w:tcW w:w="1363"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cs="Times New Roman"/>
                <w:b/>
                <w:bCs/>
                <w:color w:val="FF0000"/>
                <w:szCs w:val="21"/>
              </w:rPr>
            </w:pPr>
            <w:r>
              <w:rPr>
                <w:rFonts w:ascii="Times New Roman" w:hAnsi="Times New Roman" w:eastAsia="宋体e眠副浡渀." w:cs="Times New Roman"/>
                <w:color w:val="000000"/>
                <w:szCs w:val="21"/>
              </w:rPr>
              <w:t>小组讨论</w:t>
            </w:r>
          </w:p>
        </w:tc>
        <w:tc>
          <w:tcPr>
            <w:tcW w:w="1177" w:type="pct"/>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cs="Times New Roman"/>
                <w:b/>
                <w:bCs/>
                <w:color w:val="FF0000"/>
                <w:szCs w:val="21"/>
              </w:rPr>
            </w:pPr>
            <w:r>
              <w:rPr>
                <w:rFonts w:ascii="Times New Roman" w:hAnsi="Times New Roman" w:eastAsia="宋体e眠副浡渀." w:cs="Times New Roman"/>
                <w:color w:val="000000"/>
                <w:szCs w:val="21"/>
              </w:rPr>
              <w:t>大作业</w:t>
            </w:r>
          </w:p>
        </w:tc>
        <w:tc>
          <w:tcPr>
            <w:tcW w:w="512" w:type="pct"/>
            <w:vMerge w:val="continue"/>
            <w:tcBorders>
              <w:left w:val="nil"/>
              <w:bottom w:val="single" w:color="auto" w:sz="4" w:space="0"/>
              <w:right w:val="single" w:color="auto" w:sz="4" w:space="0"/>
            </w:tcBorders>
            <w:vAlign w:val="center"/>
          </w:tcPr>
          <w:p>
            <w:pPr>
              <w:widowControl/>
              <w:jc w:val="center"/>
              <w:rPr>
                <w:rFonts w:ascii="Times New Roman" w:hAnsi="Times New Roman" w:cs="Times New Roman"/>
                <w:b/>
                <w:bCs/>
                <w:szCs w:val="21"/>
              </w:rPr>
            </w:pPr>
          </w:p>
        </w:tc>
      </w:tr>
      <w:tr>
        <w:tblPrEx>
          <w:tblCellMar>
            <w:top w:w="0" w:type="dxa"/>
            <w:left w:w="57" w:type="dxa"/>
            <w:bottom w:w="0" w:type="dxa"/>
            <w:right w:w="57" w:type="dxa"/>
          </w:tblCellMar>
        </w:tblPrEx>
        <w:trPr>
          <w:trHeight w:val="20" w:hRule="atLeast"/>
          <w:jc w:val="center"/>
        </w:trPr>
        <w:tc>
          <w:tcPr>
            <w:tcW w:w="464"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w:t>
            </w:r>
          </w:p>
        </w:tc>
        <w:tc>
          <w:tcPr>
            <w:tcW w:w="1484"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课程目标</w:t>
            </w:r>
            <w:r>
              <w:rPr>
                <w:rFonts w:hint="eastAsia" w:ascii="Times New Roman" w:hAnsi="Times New Roman" w:cs="Times New Roman"/>
                <w:szCs w:val="21"/>
              </w:rPr>
              <w:t>1</w:t>
            </w:r>
          </w:p>
        </w:tc>
        <w:tc>
          <w:tcPr>
            <w:tcW w:w="1363"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5%</w:t>
            </w:r>
          </w:p>
        </w:tc>
        <w:tc>
          <w:tcPr>
            <w:tcW w:w="1177"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20%</w:t>
            </w:r>
          </w:p>
        </w:tc>
        <w:tc>
          <w:tcPr>
            <w:tcW w:w="51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25%</w:t>
            </w:r>
          </w:p>
        </w:tc>
      </w:tr>
      <w:tr>
        <w:tblPrEx>
          <w:tblCellMar>
            <w:top w:w="0" w:type="dxa"/>
            <w:left w:w="57" w:type="dxa"/>
            <w:bottom w:w="0" w:type="dxa"/>
            <w:right w:w="57" w:type="dxa"/>
          </w:tblCellMar>
        </w:tblPrEx>
        <w:trPr>
          <w:trHeight w:val="20" w:hRule="atLeast"/>
          <w:jc w:val="center"/>
        </w:trPr>
        <w:tc>
          <w:tcPr>
            <w:tcW w:w="464"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w:t>
            </w:r>
          </w:p>
        </w:tc>
        <w:tc>
          <w:tcPr>
            <w:tcW w:w="1484"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课程目标</w:t>
            </w:r>
            <w:r>
              <w:rPr>
                <w:rFonts w:hint="eastAsia" w:ascii="Times New Roman" w:hAnsi="Times New Roman" w:cs="Times New Roman"/>
                <w:szCs w:val="21"/>
              </w:rPr>
              <w:t>2</w:t>
            </w:r>
          </w:p>
        </w:tc>
        <w:tc>
          <w:tcPr>
            <w:tcW w:w="1363"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5%</w:t>
            </w:r>
          </w:p>
        </w:tc>
        <w:tc>
          <w:tcPr>
            <w:tcW w:w="1177"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25%</w:t>
            </w:r>
          </w:p>
        </w:tc>
        <w:tc>
          <w:tcPr>
            <w:tcW w:w="51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30%</w:t>
            </w:r>
          </w:p>
        </w:tc>
      </w:tr>
      <w:tr>
        <w:tblPrEx>
          <w:tblCellMar>
            <w:top w:w="0" w:type="dxa"/>
            <w:left w:w="57" w:type="dxa"/>
            <w:bottom w:w="0" w:type="dxa"/>
            <w:right w:w="57" w:type="dxa"/>
          </w:tblCellMar>
        </w:tblPrEx>
        <w:trPr>
          <w:trHeight w:val="20" w:hRule="atLeast"/>
          <w:jc w:val="center"/>
        </w:trPr>
        <w:tc>
          <w:tcPr>
            <w:tcW w:w="464"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3</w:t>
            </w:r>
          </w:p>
        </w:tc>
        <w:tc>
          <w:tcPr>
            <w:tcW w:w="1484"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课程目标</w:t>
            </w:r>
            <w:r>
              <w:rPr>
                <w:rFonts w:hint="eastAsia" w:ascii="Times New Roman" w:hAnsi="Times New Roman" w:cs="Times New Roman"/>
                <w:szCs w:val="21"/>
              </w:rPr>
              <w:t>3</w:t>
            </w:r>
          </w:p>
        </w:tc>
        <w:tc>
          <w:tcPr>
            <w:tcW w:w="1363"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5%</w:t>
            </w:r>
          </w:p>
        </w:tc>
        <w:tc>
          <w:tcPr>
            <w:tcW w:w="1177"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w:t>
            </w:r>
          </w:p>
        </w:tc>
        <w:tc>
          <w:tcPr>
            <w:tcW w:w="51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15%</w:t>
            </w:r>
          </w:p>
        </w:tc>
      </w:tr>
      <w:tr>
        <w:tblPrEx>
          <w:tblCellMar>
            <w:top w:w="0" w:type="dxa"/>
            <w:left w:w="57" w:type="dxa"/>
            <w:bottom w:w="0" w:type="dxa"/>
            <w:right w:w="57" w:type="dxa"/>
          </w:tblCellMar>
        </w:tblPrEx>
        <w:trPr>
          <w:trHeight w:val="20" w:hRule="atLeast"/>
          <w:jc w:val="center"/>
        </w:trPr>
        <w:tc>
          <w:tcPr>
            <w:tcW w:w="464" w:type="pct"/>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hint="eastAsia" w:ascii="Times New Roman" w:hAnsi="Times New Roman" w:cs="Times New Roman"/>
                <w:szCs w:val="21"/>
              </w:rPr>
              <w:t>4</w:t>
            </w:r>
          </w:p>
        </w:tc>
        <w:tc>
          <w:tcPr>
            <w:tcW w:w="1484" w:type="pc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课程目标4</w:t>
            </w:r>
          </w:p>
        </w:tc>
        <w:tc>
          <w:tcPr>
            <w:tcW w:w="1363"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5%</w:t>
            </w:r>
          </w:p>
        </w:tc>
        <w:tc>
          <w:tcPr>
            <w:tcW w:w="1177"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0%</w:t>
            </w:r>
          </w:p>
        </w:tc>
        <w:tc>
          <w:tcPr>
            <w:tcW w:w="51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30%</w:t>
            </w:r>
          </w:p>
        </w:tc>
      </w:tr>
      <w:tr>
        <w:tblPrEx>
          <w:tblCellMar>
            <w:top w:w="0" w:type="dxa"/>
            <w:left w:w="57" w:type="dxa"/>
            <w:bottom w:w="0" w:type="dxa"/>
            <w:right w:w="57" w:type="dxa"/>
          </w:tblCellMar>
        </w:tblPrEx>
        <w:trPr>
          <w:trHeight w:val="20" w:hRule="atLeast"/>
          <w:jc w:val="center"/>
        </w:trPr>
        <w:tc>
          <w:tcPr>
            <w:tcW w:w="1948" w:type="pct"/>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合计</w:t>
            </w:r>
          </w:p>
        </w:tc>
        <w:tc>
          <w:tcPr>
            <w:tcW w:w="1363"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20%</w:t>
            </w:r>
          </w:p>
        </w:tc>
        <w:tc>
          <w:tcPr>
            <w:tcW w:w="1177"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80%</w:t>
            </w:r>
          </w:p>
        </w:tc>
        <w:tc>
          <w:tcPr>
            <w:tcW w:w="512" w:type="pct"/>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s="Times New Roman"/>
                <w:szCs w:val="21"/>
              </w:rPr>
            </w:pPr>
            <w:r>
              <w:rPr>
                <w:rFonts w:ascii="Times New Roman" w:hAnsi="Times New Roman" w:cs="Times New Roman"/>
                <w:szCs w:val="21"/>
              </w:rPr>
              <w:t>100%</w:t>
            </w:r>
          </w:p>
        </w:tc>
      </w:tr>
    </w:tbl>
    <w:p>
      <w:pPr>
        <w:pStyle w:val="12"/>
        <w:snapToGrid w:val="0"/>
        <w:spacing w:line="420" w:lineRule="exact"/>
        <w:rPr>
          <w:rFonts w:ascii="Times New Roman" w:hAnsi="Times New Roman" w:cs="Times New Roman" w:eastAsiaTheme="minorEastAsia"/>
          <w:b/>
          <w:bCs/>
          <w:sz w:val="28"/>
          <w:szCs w:val="28"/>
        </w:rPr>
      </w:pPr>
    </w:p>
    <w:p>
      <w:pPr>
        <w:pStyle w:val="12"/>
        <w:snapToGrid w:val="0"/>
        <w:spacing w:line="420" w:lineRule="exact"/>
        <w:rPr>
          <w:rFonts w:ascii="Times New Roman" w:hAnsi="Times New Roman" w:cs="Times New Roman" w:eastAsiaTheme="minorEastAsia"/>
          <w:b/>
          <w:bCs/>
          <w:sz w:val="28"/>
          <w:szCs w:val="28"/>
        </w:rPr>
      </w:pPr>
      <w:r>
        <w:rPr>
          <w:rFonts w:ascii="Times New Roman" w:hAnsi="Times New Roman" w:cs="Times New Roman" w:eastAsiaTheme="minorEastAsia"/>
          <w:b/>
          <w:bCs/>
          <w:sz w:val="28"/>
          <w:szCs w:val="28"/>
        </w:rPr>
        <w:t>八、课程参考书目及资源</w:t>
      </w:r>
    </w:p>
    <w:p>
      <w:pPr>
        <w:pStyle w:val="2"/>
        <w:spacing w:line="420" w:lineRule="exact"/>
        <w:ind w:left="420" w:leftChars="200" w:firstLine="0" w:firstLineChars="0"/>
        <w:jc w:val="both"/>
        <w:rPr>
          <w:rFonts w:cs="Times New Roman"/>
          <w:color w:val="000000"/>
          <w:sz w:val="24"/>
          <w:shd w:val="clear" w:color="auto" w:fill="FFFFFF"/>
        </w:rPr>
      </w:pPr>
      <w:r>
        <w:rPr>
          <w:rFonts w:cs="Times New Roman"/>
          <w:color w:val="000000"/>
          <w:sz w:val="24"/>
          <w:shd w:val="clear" w:color="auto" w:fill="FFFFFF"/>
        </w:rPr>
        <w:t>1. 范新南；史朋飞. 水下光学图像增强与复原方法及应用. 北京：科学出版社, 2021.</w:t>
      </w:r>
    </w:p>
    <w:p>
      <w:pPr>
        <w:pStyle w:val="2"/>
        <w:spacing w:line="420" w:lineRule="exact"/>
        <w:ind w:left="420" w:leftChars="200" w:firstLine="0" w:firstLineChars="0"/>
        <w:jc w:val="both"/>
        <w:rPr>
          <w:rFonts w:cs="Times New Roman"/>
          <w:color w:val="000000"/>
          <w:sz w:val="24"/>
          <w:shd w:val="clear" w:color="auto" w:fill="FFFFFF"/>
        </w:rPr>
      </w:pPr>
      <w:r>
        <w:rPr>
          <w:rFonts w:cs="Times New Roman"/>
          <w:color w:val="000000"/>
          <w:sz w:val="24"/>
          <w:shd w:val="clear" w:color="auto" w:fill="FFFFFF"/>
        </w:rPr>
        <w:t>2. 韩桂英, 郑蕊蕊. 电子信息技术. 大连：大连理工大学出版社, 2014.</w:t>
      </w:r>
    </w:p>
    <w:p>
      <w:pPr>
        <w:pStyle w:val="2"/>
        <w:spacing w:line="420" w:lineRule="exact"/>
        <w:ind w:left="660" w:leftChars="200" w:hanging="240" w:hangingChars="100"/>
        <w:jc w:val="both"/>
        <w:rPr>
          <w:rFonts w:cs="Times New Roman"/>
          <w:color w:val="000000"/>
          <w:sz w:val="24"/>
          <w:shd w:val="clear" w:color="auto" w:fill="FFFFFF"/>
        </w:rPr>
      </w:pPr>
      <w:r>
        <w:rPr>
          <w:rFonts w:cs="Times New Roman"/>
          <w:color w:val="000000"/>
          <w:sz w:val="24"/>
          <w:shd w:val="clear" w:color="auto" w:fill="FFFFFF"/>
        </w:rPr>
        <w:t>3. 黄仙山, 吴建光. 光电子技术基础及应用. 合肥：合肥工业大学出版社, 2015.</w:t>
      </w:r>
    </w:p>
    <w:p>
      <w:pPr>
        <w:pStyle w:val="2"/>
        <w:spacing w:line="420" w:lineRule="exact"/>
        <w:ind w:left="420" w:leftChars="200" w:firstLine="0" w:firstLineChars="0"/>
        <w:jc w:val="both"/>
        <w:rPr>
          <w:rFonts w:cs="Times New Roman"/>
          <w:color w:val="000000"/>
          <w:sz w:val="24"/>
          <w:shd w:val="clear" w:color="auto" w:fill="FFFFFF"/>
        </w:rPr>
      </w:pPr>
      <w:r>
        <w:rPr>
          <w:rFonts w:cs="Times New Roman"/>
          <w:color w:val="000000"/>
          <w:sz w:val="24"/>
          <w:shd w:val="clear" w:color="auto" w:fill="FFFFFF"/>
        </w:rPr>
        <w:t>4. 杨杰. 电子信息工程概论. 北京：电子工业出版社, 2013.</w:t>
      </w:r>
    </w:p>
    <w:p>
      <w:pPr>
        <w:pStyle w:val="2"/>
        <w:spacing w:line="420" w:lineRule="exact"/>
        <w:ind w:left="420" w:leftChars="200" w:firstLine="0" w:firstLineChars="0"/>
        <w:jc w:val="both"/>
        <w:rPr>
          <w:rFonts w:cs="Times New Roman"/>
          <w:color w:val="000000"/>
          <w:sz w:val="24"/>
          <w:shd w:val="clear" w:color="auto" w:fill="FFFFFF"/>
        </w:rPr>
      </w:pPr>
      <w:r>
        <w:rPr>
          <w:rFonts w:cs="Times New Roman"/>
          <w:color w:val="000000"/>
          <w:sz w:val="24"/>
          <w:shd w:val="clear" w:color="auto" w:fill="FFFFFF"/>
        </w:rPr>
        <w:t>5. 王协瑞. 电子信息技术. 济南：山东科学技术出版社, 2013.</w:t>
      </w:r>
    </w:p>
    <w:p>
      <w:pPr>
        <w:pStyle w:val="2"/>
        <w:spacing w:line="420" w:lineRule="exact"/>
        <w:ind w:left="420" w:leftChars="200" w:firstLine="0" w:firstLineChars="0"/>
        <w:jc w:val="both"/>
        <w:rPr>
          <w:rFonts w:eastAsia="宋体" w:cs="Times New Roman"/>
          <w:sz w:val="24"/>
        </w:rPr>
      </w:pPr>
      <w:r>
        <w:rPr>
          <w:rFonts w:cs="Times New Roman"/>
          <w:color w:val="000000"/>
          <w:sz w:val="24"/>
          <w:shd w:val="clear" w:color="auto" w:fill="FFFFFF"/>
        </w:rPr>
        <w:t xml:space="preserve">6. </w:t>
      </w:r>
      <w:r>
        <w:rPr>
          <w:rFonts w:eastAsia="宋体" w:cs="Times New Roman"/>
          <w:sz w:val="24"/>
        </w:rPr>
        <w:t>中国大学MOOC国家精品资源共享课，数字图像处理，武汉大学</w:t>
      </w:r>
    </w:p>
    <w:p>
      <w:pPr>
        <w:widowControl/>
        <w:adjustRightInd w:val="0"/>
        <w:snapToGrid w:val="0"/>
        <w:spacing w:line="360" w:lineRule="auto"/>
        <w:jc w:val="left"/>
        <w:rPr>
          <w:rFonts w:ascii="Times New Roman" w:hAnsi="Times New Roman" w:cs="Times New Roman"/>
          <w:sz w:val="24"/>
        </w:rPr>
      </w:pPr>
      <w:r>
        <w:rPr>
          <w:rFonts w:ascii="Times New Roman" w:hAnsi="Times New Roman" w:cs="Times New Roman"/>
          <w:sz w:val="24"/>
        </w:rPr>
        <w:t xml:space="preserve">      </w:t>
      </w:r>
      <w:r>
        <w:fldChar w:fldCharType="begin"/>
      </w:r>
      <w:r>
        <w:instrText xml:space="preserve"> HYPERLINK "https://www.icourse163.org/course/WHU-1002332010?tid=1002448017" </w:instrText>
      </w:r>
      <w:r>
        <w:fldChar w:fldCharType="separate"/>
      </w:r>
      <w:r>
        <w:rPr>
          <w:rStyle w:val="9"/>
          <w:rFonts w:ascii="Times New Roman" w:hAnsi="Times New Roman" w:cs="Times New Roman"/>
          <w:sz w:val="24"/>
        </w:rPr>
        <w:t>https://www.icourse163.org/course/WHU-1002332010?tid=1002448017</w:t>
      </w:r>
      <w:r>
        <w:rPr>
          <w:rStyle w:val="9"/>
          <w:rFonts w:ascii="Times New Roman" w:hAnsi="Times New Roman" w:cs="Times New Roman"/>
          <w:sz w:val="24"/>
        </w:rPr>
        <w:fldChar w:fldCharType="end"/>
      </w:r>
    </w:p>
    <w:p>
      <w:pPr>
        <w:widowControl/>
        <w:adjustRightInd w:val="0"/>
        <w:snapToGrid w:val="0"/>
        <w:spacing w:line="360" w:lineRule="auto"/>
        <w:jc w:val="left"/>
        <w:rPr>
          <w:rFonts w:ascii="Times New Roman" w:hAnsi="Times New Roman" w:cs="Times New Roman"/>
          <w:sz w:val="24"/>
        </w:rPr>
      </w:pPr>
      <w:r>
        <w:rPr>
          <w:rFonts w:ascii="Times New Roman" w:hAnsi="Times New Roman" w:cs="Times New Roman"/>
          <w:sz w:val="24"/>
        </w:rPr>
        <w:br w:type="page"/>
      </w:r>
    </w:p>
    <w:p>
      <w:pPr>
        <w:adjustRightInd w:val="0"/>
        <w:snapToGrid w:val="0"/>
        <w:spacing w:line="300" w:lineRule="auto"/>
        <w:jc w:val="left"/>
        <w:rPr>
          <w:rFonts w:ascii="Times New Roman" w:hAnsi="Times New Roman" w:cs="Times New Roman"/>
          <w:b/>
          <w:bCs/>
          <w:sz w:val="28"/>
          <w:szCs w:val="28"/>
        </w:rPr>
      </w:pPr>
      <w:r>
        <w:rPr>
          <w:rFonts w:ascii="Times New Roman" w:hAnsi="Times New Roman" w:cs="Times New Roman"/>
          <w:b/>
          <w:bCs/>
          <w:sz w:val="28"/>
          <w:szCs w:val="28"/>
        </w:rPr>
        <w:t>附件：评分标准</w:t>
      </w:r>
    </w:p>
    <w:p>
      <w:pPr>
        <w:adjustRightInd w:val="0"/>
        <w:snapToGrid w:val="0"/>
        <w:spacing w:line="300" w:lineRule="auto"/>
        <w:jc w:val="left"/>
        <w:rPr>
          <w:rFonts w:ascii="Times New Roman" w:hAnsi="Times New Roman" w:cs="Times New Roman"/>
          <w:sz w:val="24"/>
        </w:rPr>
      </w:pPr>
    </w:p>
    <w:p>
      <w:pPr>
        <w:numPr>
          <w:ilvl w:val="0"/>
          <w:numId w:val="2"/>
        </w:numPr>
        <w:adjustRightInd w:val="0"/>
        <w:snapToGrid w:val="0"/>
        <w:spacing w:line="300" w:lineRule="auto"/>
        <w:rPr>
          <w:rFonts w:ascii="Times New Roman" w:hAnsi="Times New Roman" w:cs="Times New Roman" w:eastAsiaTheme="majorEastAsia"/>
          <w:b/>
          <w:bCs/>
          <w:sz w:val="24"/>
        </w:rPr>
      </w:pPr>
      <w:r>
        <w:rPr>
          <w:rFonts w:ascii="Times New Roman" w:hAnsi="Times New Roman" w:cs="Times New Roman" w:eastAsiaTheme="majorEastAsia"/>
          <w:b/>
          <w:bCs/>
          <w:sz w:val="24"/>
        </w:rPr>
        <w:t>过程性考核评分标准</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6"/>
        <w:gridCol w:w="1432"/>
        <w:gridCol w:w="1432"/>
        <w:gridCol w:w="1531"/>
        <w:gridCol w:w="1336"/>
        <w:gridCol w:w="1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 w:type="pct"/>
            <w:vAlign w:val="center"/>
          </w:tcPr>
          <w:p>
            <w:pPr>
              <w:pStyle w:val="14"/>
              <w:rPr>
                <w:rFonts w:ascii="Times New Roman" w:hAnsi="Times New Roman" w:cs="Times New Roman"/>
                <w:kern w:val="2"/>
                <w:sz w:val="21"/>
                <w:szCs w:val="21"/>
              </w:rPr>
            </w:pPr>
            <w:r>
              <w:rPr>
                <w:rFonts w:ascii="Times New Roman" w:hAnsi="Times New Roman" w:cs="Times New Roman"/>
                <w:kern w:val="2"/>
                <w:sz w:val="21"/>
                <w:szCs w:val="21"/>
              </w:rPr>
              <w:t>考核环节</w:t>
            </w:r>
          </w:p>
        </w:tc>
        <w:tc>
          <w:tcPr>
            <w:tcW w:w="840" w:type="pct"/>
            <w:vAlign w:val="center"/>
          </w:tcPr>
          <w:p>
            <w:pPr>
              <w:jc w:val="center"/>
              <w:rPr>
                <w:rFonts w:ascii="Times New Roman" w:hAnsi="Times New Roman" w:cs="Times New Roman"/>
                <w:b/>
                <w:bCs/>
                <w:szCs w:val="21"/>
              </w:rPr>
            </w:pPr>
            <w:r>
              <w:rPr>
                <w:rFonts w:ascii="Times New Roman" w:hAnsi="Times New Roman" w:cs="Times New Roman"/>
                <w:b/>
                <w:bCs/>
                <w:szCs w:val="21"/>
              </w:rPr>
              <w:t>优秀</w:t>
            </w:r>
          </w:p>
          <w:p>
            <w:pPr>
              <w:jc w:val="center"/>
              <w:rPr>
                <w:rFonts w:ascii="Times New Roman" w:hAnsi="Times New Roman" w:cs="Times New Roman"/>
                <w:b/>
                <w:bCs/>
                <w:szCs w:val="21"/>
              </w:rPr>
            </w:pPr>
            <w:r>
              <w:rPr>
                <w:rFonts w:ascii="Times New Roman" w:hAnsi="Times New Roman" w:cs="Times New Roman"/>
                <w:b/>
                <w:bCs/>
                <w:szCs w:val="21"/>
              </w:rPr>
              <w:t>（90～100）</w:t>
            </w:r>
          </w:p>
        </w:tc>
        <w:tc>
          <w:tcPr>
            <w:tcW w:w="840" w:type="pct"/>
            <w:vAlign w:val="center"/>
          </w:tcPr>
          <w:p>
            <w:pPr>
              <w:jc w:val="center"/>
              <w:rPr>
                <w:rFonts w:ascii="Times New Roman" w:hAnsi="Times New Roman" w:cs="Times New Roman"/>
                <w:b/>
                <w:bCs/>
                <w:szCs w:val="21"/>
              </w:rPr>
            </w:pPr>
            <w:r>
              <w:rPr>
                <w:rFonts w:ascii="Times New Roman" w:hAnsi="Times New Roman" w:cs="Times New Roman"/>
                <w:b/>
                <w:bCs/>
                <w:szCs w:val="21"/>
              </w:rPr>
              <w:t>良好</w:t>
            </w:r>
          </w:p>
          <w:p>
            <w:pPr>
              <w:jc w:val="center"/>
              <w:rPr>
                <w:rFonts w:ascii="Times New Roman" w:hAnsi="Times New Roman" w:cs="Times New Roman"/>
                <w:b/>
                <w:bCs/>
                <w:szCs w:val="21"/>
              </w:rPr>
            </w:pPr>
            <w:r>
              <w:rPr>
                <w:rFonts w:ascii="Times New Roman" w:hAnsi="Times New Roman" w:cs="Times New Roman"/>
                <w:b/>
                <w:bCs/>
                <w:szCs w:val="21"/>
              </w:rPr>
              <w:t>（80～89）</w:t>
            </w:r>
          </w:p>
        </w:tc>
        <w:tc>
          <w:tcPr>
            <w:tcW w:w="898" w:type="pct"/>
            <w:vAlign w:val="center"/>
          </w:tcPr>
          <w:p>
            <w:pPr>
              <w:jc w:val="center"/>
              <w:rPr>
                <w:rFonts w:ascii="Times New Roman" w:hAnsi="Times New Roman" w:cs="Times New Roman"/>
                <w:b/>
                <w:bCs/>
                <w:szCs w:val="21"/>
              </w:rPr>
            </w:pPr>
            <w:r>
              <w:rPr>
                <w:rFonts w:ascii="Times New Roman" w:hAnsi="Times New Roman" w:cs="Times New Roman"/>
                <w:b/>
                <w:bCs/>
                <w:szCs w:val="21"/>
              </w:rPr>
              <w:t>中等</w:t>
            </w:r>
          </w:p>
          <w:p>
            <w:pPr>
              <w:jc w:val="center"/>
              <w:rPr>
                <w:rFonts w:ascii="Times New Roman" w:hAnsi="Times New Roman" w:cs="Times New Roman"/>
                <w:b/>
                <w:bCs/>
                <w:szCs w:val="21"/>
              </w:rPr>
            </w:pPr>
            <w:r>
              <w:rPr>
                <w:rFonts w:ascii="Times New Roman" w:hAnsi="Times New Roman" w:cs="Times New Roman"/>
                <w:b/>
                <w:bCs/>
                <w:szCs w:val="21"/>
              </w:rPr>
              <w:t>（70～79）</w:t>
            </w:r>
          </w:p>
        </w:tc>
        <w:tc>
          <w:tcPr>
            <w:tcW w:w="784" w:type="pct"/>
            <w:vAlign w:val="center"/>
          </w:tcPr>
          <w:p>
            <w:pPr>
              <w:jc w:val="center"/>
              <w:rPr>
                <w:rFonts w:ascii="Times New Roman" w:hAnsi="Times New Roman" w:cs="Times New Roman"/>
                <w:b/>
                <w:bCs/>
                <w:szCs w:val="21"/>
              </w:rPr>
            </w:pPr>
            <w:r>
              <w:rPr>
                <w:rFonts w:ascii="Times New Roman" w:hAnsi="Times New Roman" w:cs="Times New Roman"/>
                <w:b/>
                <w:bCs/>
                <w:szCs w:val="21"/>
              </w:rPr>
              <w:t>及格</w:t>
            </w:r>
          </w:p>
          <w:p>
            <w:pPr>
              <w:jc w:val="center"/>
              <w:rPr>
                <w:rFonts w:ascii="Times New Roman" w:hAnsi="Times New Roman" w:cs="Times New Roman"/>
                <w:b/>
                <w:bCs/>
                <w:szCs w:val="21"/>
              </w:rPr>
            </w:pPr>
            <w:r>
              <w:rPr>
                <w:rFonts w:ascii="Times New Roman" w:hAnsi="Times New Roman" w:cs="Times New Roman"/>
                <w:b/>
                <w:bCs/>
                <w:szCs w:val="21"/>
              </w:rPr>
              <w:t>（60～69）</w:t>
            </w:r>
          </w:p>
        </w:tc>
        <w:tc>
          <w:tcPr>
            <w:tcW w:w="760" w:type="pct"/>
            <w:vAlign w:val="center"/>
          </w:tcPr>
          <w:p>
            <w:pPr>
              <w:jc w:val="center"/>
              <w:rPr>
                <w:rFonts w:ascii="Times New Roman" w:hAnsi="Times New Roman" w:cs="Times New Roman"/>
                <w:b/>
                <w:bCs/>
                <w:szCs w:val="21"/>
              </w:rPr>
            </w:pPr>
            <w:r>
              <w:rPr>
                <w:rFonts w:ascii="Times New Roman" w:hAnsi="Times New Roman" w:cs="Times New Roman"/>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 w:type="pct"/>
            <w:vAlign w:val="center"/>
          </w:tcPr>
          <w:p>
            <w:pPr>
              <w:pStyle w:val="14"/>
              <w:rPr>
                <w:rFonts w:ascii="Times New Roman" w:hAnsi="Times New Roman" w:cs="Times New Roman"/>
                <w:b w:val="0"/>
                <w:kern w:val="2"/>
                <w:sz w:val="21"/>
                <w:szCs w:val="21"/>
              </w:rPr>
            </w:pPr>
            <w:r>
              <w:rPr>
                <w:rFonts w:hint="eastAsia" w:ascii="Times New Roman" w:hAnsi="Times New Roman" w:cs="Times New Roman"/>
                <w:b w:val="0"/>
                <w:sz w:val="21"/>
                <w:szCs w:val="21"/>
              </w:rPr>
              <w:t>小组</w:t>
            </w:r>
            <w:r>
              <w:rPr>
                <w:rFonts w:ascii="Times New Roman" w:hAnsi="Times New Roman" w:cs="Times New Roman"/>
                <w:b w:val="0"/>
                <w:sz w:val="21"/>
                <w:szCs w:val="21"/>
              </w:rPr>
              <w:t>讨论</w:t>
            </w: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积极客观表达自己的看法，有理有据论证自己的看法，观点新颖，条理清楚，逻辑清晰。</w:t>
            </w: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基本清楚的表达见解，有一定的论据，逻辑基本清晰。</w:t>
            </w:r>
          </w:p>
        </w:tc>
        <w:tc>
          <w:tcPr>
            <w:tcW w:w="898" w:type="pct"/>
          </w:tcPr>
          <w:p>
            <w:pPr>
              <w:pStyle w:val="15"/>
              <w:spacing w:line="240" w:lineRule="auto"/>
              <w:jc w:val="both"/>
              <w:rPr>
                <w:rFonts w:ascii="Times New Roman" w:hAnsi="Times New Roman" w:cs="Times New Roman"/>
              </w:rPr>
            </w:pPr>
            <w:r>
              <w:rPr>
                <w:rFonts w:ascii="Times New Roman" w:hAnsi="Times New Roman" w:cs="Times New Roman"/>
              </w:rPr>
              <w:t>见解比较主观，论据不够充分合理。</w:t>
            </w:r>
          </w:p>
        </w:tc>
        <w:tc>
          <w:tcPr>
            <w:tcW w:w="784" w:type="pct"/>
          </w:tcPr>
          <w:p>
            <w:pPr>
              <w:pStyle w:val="15"/>
              <w:spacing w:line="240" w:lineRule="auto"/>
              <w:ind w:firstLine="105" w:firstLineChars="50"/>
              <w:jc w:val="both"/>
              <w:rPr>
                <w:rFonts w:ascii="Times New Roman" w:hAnsi="Times New Roman" w:cs="Times New Roman"/>
              </w:rPr>
            </w:pPr>
            <w:r>
              <w:rPr>
                <w:rFonts w:ascii="Times New Roman" w:hAnsi="Times New Roman" w:cs="Times New Roman"/>
              </w:rPr>
              <w:t>表达看法过于主观，无论述依据。</w:t>
            </w:r>
          </w:p>
        </w:tc>
        <w:tc>
          <w:tcPr>
            <w:tcW w:w="760" w:type="pct"/>
          </w:tcPr>
          <w:p>
            <w:pPr>
              <w:pStyle w:val="15"/>
              <w:spacing w:line="240" w:lineRule="auto"/>
              <w:jc w:val="both"/>
              <w:rPr>
                <w:rFonts w:ascii="Times New Roman" w:hAnsi="Times New Roman" w:cs="Times New Roman"/>
              </w:rPr>
            </w:pPr>
            <w:r>
              <w:rPr>
                <w:rFonts w:ascii="Times New Roman" w:hAnsi="Times New Roman" w:cs="Times New Roman"/>
              </w:rPr>
              <w:t>不参与课堂讨论。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 w:type="pct"/>
            <w:vMerge w:val="restart"/>
            <w:vAlign w:val="center"/>
          </w:tcPr>
          <w:p>
            <w:pPr>
              <w:pStyle w:val="15"/>
              <w:spacing w:line="240" w:lineRule="auto"/>
              <w:jc w:val="center"/>
              <w:rPr>
                <w:rFonts w:ascii="Times New Roman" w:hAnsi="Times New Roman" w:cs="Times New Roman"/>
              </w:rPr>
            </w:pPr>
            <w:r>
              <w:rPr>
                <w:rFonts w:ascii="Times New Roman" w:hAnsi="Times New Roman" w:cs="Times New Roman"/>
              </w:rPr>
              <w:t>大作业</w:t>
            </w: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能全方位精炼的概括课程内容，正确理解课程目标意义。</w:t>
            </w: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能基本概括课程主要内容，正确理解课程目标意义。</w:t>
            </w:r>
          </w:p>
        </w:tc>
        <w:tc>
          <w:tcPr>
            <w:tcW w:w="898" w:type="pct"/>
          </w:tcPr>
          <w:p>
            <w:pPr>
              <w:pStyle w:val="15"/>
              <w:spacing w:line="240" w:lineRule="auto"/>
              <w:jc w:val="both"/>
              <w:rPr>
                <w:rFonts w:ascii="Times New Roman" w:hAnsi="Times New Roman" w:cs="Times New Roman"/>
              </w:rPr>
            </w:pPr>
            <w:r>
              <w:rPr>
                <w:rFonts w:ascii="Times New Roman" w:hAnsi="Times New Roman" w:cs="Times New Roman"/>
              </w:rPr>
              <w:t>能基本概括课程主要内容，基本理解课程目标意义。</w:t>
            </w:r>
          </w:p>
        </w:tc>
        <w:tc>
          <w:tcPr>
            <w:tcW w:w="784" w:type="pct"/>
          </w:tcPr>
          <w:p>
            <w:pPr>
              <w:pStyle w:val="15"/>
              <w:spacing w:line="240" w:lineRule="auto"/>
              <w:jc w:val="both"/>
              <w:rPr>
                <w:rFonts w:ascii="Times New Roman" w:hAnsi="Times New Roman" w:cs="Times New Roman"/>
              </w:rPr>
            </w:pPr>
            <w:r>
              <w:rPr>
                <w:rFonts w:ascii="Times New Roman" w:hAnsi="Times New Roman" w:cs="Times New Roman"/>
              </w:rPr>
              <w:t>能简单罗列课程主要内容，理解课程表面目标意义。</w:t>
            </w:r>
          </w:p>
        </w:tc>
        <w:tc>
          <w:tcPr>
            <w:tcW w:w="760" w:type="pct"/>
          </w:tcPr>
          <w:p>
            <w:pPr>
              <w:pStyle w:val="15"/>
              <w:spacing w:line="240" w:lineRule="auto"/>
              <w:rPr>
                <w:rFonts w:ascii="Times New Roman" w:hAnsi="Times New Roman" w:cs="Times New Roman"/>
              </w:rPr>
            </w:pPr>
            <w:r>
              <w:rPr>
                <w:rFonts w:ascii="Times New Roman" w:hAnsi="Times New Roman" w:cs="Times New Roman"/>
              </w:rPr>
              <w:t>内容与课程不相关，不理解课程意义。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 w:type="pct"/>
            <w:vMerge w:val="continue"/>
          </w:tcPr>
          <w:p>
            <w:pPr>
              <w:pStyle w:val="15"/>
              <w:spacing w:line="240" w:lineRule="auto"/>
              <w:rPr>
                <w:rFonts w:ascii="Times New Roman" w:hAnsi="Times New Roman" w:cs="Times New Roman"/>
              </w:rPr>
            </w:pP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从不同角度提出自己的看法 。</w:t>
            </w: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能提出一些观点。</w:t>
            </w:r>
          </w:p>
        </w:tc>
        <w:tc>
          <w:tcPr>
            <w:tcW w:w="898" w:type="pct"/>
          </w:tcPr>
          <w:p>
            <w:pPr>
              <w:pStyle w:val="15"/>
              <w:spacing w:line="240" w:lineRule="auto"/>
              <w:jc w:val="both"/>
              <w:rPr>
                <w:rFonts w:ascii="Times New Roman" w:hAnsi="Times New Roman" w:cs="Times New Roman"/>
              </w:rPr>
            </w:pPr>
            <w:r>
              <w:rPr>
                <w:rFonts w:ascii="Times New Roman" w:hAnsi="Times New Roman" w:cs="Times New Roman"/>
              </w:rPr>
              <w:t>能提出一些观点。</w:t>
            </w:r>
          </w:p>
        </w:tc>
        <w:tc>
          <w:tcPr>
            <w:tcW w:w="784" w:type="pct"/>
          </w:tcPr>
          <w:p>
            <w:pPr>
              <w:pStyle w:val="15"/>
              <w:spacing w:line="240" w:lineRule="auto"/>
              <w:jc w:val="both"/>
              <w:rPr>
                <w:rFonts w:ascii="Times New Roman" w:hAnsi="Times New Roman" w:cs="Times New Roman"/>
              </w:rPr>
            </w:pPr>
            <w:r>
              <w:rPr>
                <w:rFonts w:ascii="Times New Roman" w:hAnsi="Times New Roman" w:cs="Times New Roman"/>
              </w:rPr>
              <w:t>能提出少量自己的观点。</w:t>
            </w:r>
          </w:p>
        </w:tc>
        <w:tc>
          <w:tcPr>
            <w:tcW w:w="760" w:type="pct"/>
          </w:tcPr>
          <w:p>
            <w:pPr>
              <w:pStyle w:val="15"/>
              <w:spacing w:line="240" w:lineRule="auto"/>
              <w:rPr>
                <w:rFonts w:ascii="Times New Roman" w:hAnsi="Times New Roman" w:cs="Times New Roman"/>
              </w:rPr>
            </w:pPr>
            <w:r>
              <w:rPr>
                <w:rFonts w:ascii="Times New Roman" w:hAnsi="Times New Roman" w:cs="Times New Roman"/>
              </w:rPr>
              <w:t>没有自己的观点。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 w:type="pct"/>
            <w:vMerge w:val="continue"/>
          </w:tcPr>
          <w:p>
            <w:pPr>
              <w:pStyle w:val="15"/>
              <w:spacing w:line="240" w:lineRule="auto"/>
              <w:rPr>
                <w:rFonts w:ascii="Times New Roman" w:hAnsi="Times New Roman" w:cs="Times New Roman"/>
              </w:rPr>
            </w:pP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对自己的观点能充分深刻的论证和说明其正确性、合理性。</w:t>
            </w: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对自己的观点能较充分的论证和说明其正确性、合理性。</w:t>
            </w:r>
          </w:p>
        </w:tc>
        <w:tc>
          <w:tcPr>
            <w:tcW w:w="898" w:type="pct"/>
          </w:tcPr>
          <w:p>
            <w:pPr>
              <w:pStyle w:val="15"/>
              <w:spacing w:line="240" w:lineRule="auto"/>
              <w:jc w:val="both"/>
              <w:rPr>
                <w:rFonts w:ascii="Times New Roman" w:hAnsi="Times New Roman" w:cs="Times New Roman"/>
              </w:rPr>
            </w:pPr>
            <w:r>
              <w:rPr>
                <w:rFonts w:ascii="Times New Roman" w:hAnsi="Times New Roman" w:cs="Times New Roman"/>
              </w:rPr>
              <w:t>对自己的观点能基本论证和说明其正确性、合理性。</w:t>
            </w:r>
          </w:p>
        </w:tc>
        <w:tc>
          <w:tcPr>
            <w:tcW w:w="784" w:type="pct"/>
          </w:tcPr>
          <w:p>
            <w:pPr>
              <w:pStyle w:val="15"/>
              <w:spacing w:line="240" w:lineRule="auto"/>
              <w:jc w:val="both"/>
              <w:rPr>
                <w:rFonts w:ascii="Times New Roman" w:hAnsi="Times New Roman" w:cs="Times New Roman"/>
              </w:rPr>
            </w:pPr>
            <w:r>
              <w:rPr>
                <w:rFonts w:ascii="Times New Roman" w:hAnsi="Times New Roman" w:cs="Times New Roman"/>
              </w:rPr>
              <w:t>对自己的观点能简单说明其正确性、合理性。</w:t>
            </w:r>
          </w:p>
        </w:tc>
        <w:tc>
          <w:tcPr>
            <w:tcW w:w="760" w:type="pct"/>
          </w:tcPr>
          <w:p>
            <w:pPr>
              <w:pStyle w:val="15"/>
              <w:spacing w:line="240" w:lineRule="auto"/>
              <w:rPr>
                <w:rFonts w:ascii="Times New Roman" w:hAnsi="Times New Roman" w:cs="Times New Roman"/>
              </w:rPr>
            </w:pPr>
            <w:r>
              <w:rPr>
                <w:rFonts w:ascii="Times New Roman" w:hAnsi="Times New Roman" w:cs="Times New Roman"/>
              </w:rPr>
              <w:t>无论证说明。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 w:type="pct"/>
            <w:vMerge w:val="continue"/>
          </w:tcPr>
          <w:p>
            <w:pPr>
              <w:pStyle w:val="15"/>
              <w:spacing w:line="240" w:lineRule="auto"/>
              <w:rPr>
                <w:rFonts w:ascii="Times New Roman" w:hAnsi="Times New Roman" w:cs="Times New Roman"/>
              </w:rPr>
            </w:pP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书写工整、内容全面、格式规范。</w:t>
            </w:r>
          </w:p>
        </w:tc>
        <w:tc>
          <w:tcPr>
            <w:tcW w:w="840" w:type="pct"/>
          </w:tcPr>
          <w:p>
            <w:pPr>
              <w:pStyle w:val="15"/>
              <w:spacing w:line="240" w:lineRule="auto"/>
              <w:jc w:val="both"/>
              <w:rPr>
                <w:rFonts w:ascii="Times New Roman" w:hAnsi="Times New Roman" w:cs="Times New Roman"/>
              </w:rPr>
            </w:pPr>
            <w:r>
              <w:rPr>
                <w:rFonts w:ascii="Times New Roman" w:hAnsi="Times New Roman" w:cs="Times New Roman"/>
              </w:rPr>
              <w:t>书写清晰，内容基本全面、格式基本规范。</w:t>
            </w:r>
          </w:p>
        </w:tc>
        <w:tc>
          <w:tcPr>
            <w:tcW w:w="898" w:type="pct"/>
          </w:tcPr>
          <w:p>
            <w:pPr>
              <w:pStyle w:val="15"/>
              <w:spacing w:line="240" w:lineRule="auto"/>
              <w:jc w:val="both"/>
              <w:rPr>
                <w:rFonts w:ascii="Times New Roman" w:hAnsi="Times New Roman" w:cs="Times New Roman"/>
              </w:rPr>
            </w:pPr>
            <w:r>
              <w:rPr>
                <w:rFonts w:ascii="Times New Roman" w:hAnsi="Times New Roman" w:cs="Times New Roman"/>
              </w:rPr>
              <w:t>能辨识，内容欠缺较少，格式基本规范。</w:t>
            </w:r>
          </w:p>
        </w:tc>
        <w:tc>
          <w:tcPr>
            <w:tcW w:w="784" w:type="pct"/>
          </w:tcPr>
          <w:p>
            <w:pPr>
              <w:pStyle w:val="15"/>
              <w:spacing w:line="240" w:lineRule="auto"/>
              <w:jc w:val="both"/>
              <w:rPr>
                <w:rFonts w:ascii="Times New Roman" w:hAnsi="Times New Roman" w:cs="Times New Roman"/>
              </w:rPr>
            </w:pPr>
            <w:r>
              <w:rPr>
                <w:rFonts w:ascii="Times New Roman" w:hAnsi="Times New Roman" w:cs="Times New Roman"/>
              </w:rPr>
              <w:t>不能辨识，内容欠缺较多，格式不规范。</w:t>
            </w:r>
          </w:p>
        </w:tc>
        <w:tc>
          <w:tcPr>
            <w:tcW w:w="760" w:type="pct"/>
          </w:tcPr>
          <w:p>
            <w:pPr>
              <w:pStyle w:val="15"/>
              <w:spacing w:line="240" w:lineRule="auto"/>
              <w:rPr>
                <w:rFonts w:ascii="Times New Roman" w:hAnsi="Times New Roman" w:cs="Times New Roman"/>
              </w:rPr>
            </w:pPr>
            <w:r>
              <w:rPr>
                <w:rFonts w:ascii="Times New Roman" w:hAnsi="Times New Roman" w:cs="Times New Roman"/>
              </w:rPr>
              <w:t>作业不完整或未交</w:t>
            </w:r>
          </w:p>
        </w:tc>
      </w:tr>
    </w:tbl>
    <w:p>
      <w:pPr>
        <w:adjustRightInd w:val="0"/>
        <w:snapToGrid w:val="0"/>
        <w:spacing w:line="300" w:lineRule="auto"/>
        <w:jc w:val="left"/>
        <w:rPr>
          <w:rFonts w:ascii="Times New Roman" w:hAnsi="Times New Roman" w:cs="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宋体e眠副浡渀.">
    <w:altName w:val="宋体"/>
    <w:panose1 w:val="00000000000000000000"/>
    <w:charset w:val="86"/>
    <w:family w:val="roma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8F3096"/>
    <w:multiLevelType w:val="singleLevel"/>
    <w:tmpl w:val="3C8F3096"/>
    <w:lvl w:ilvl="0" w:tentative="0">
      <w:start w:val="1"/>
      <w:numFmt w:val="chineseCounting"/>
      <w:suff w:val="nothing"/>
      <w:lvlText w:val="%1、"/>
      <w:lvlJc w:val="left"/>
      <w:rPr>
        <w:rFonts w:hint="eastAsia"/>
      </w:rPr>
    </w:lvl>
  </w:abstractNum>
  <w:abstractNum w:abstractNumId="1">
    <w:nsid w:val="4E2AF37C"/>
    <w:multiLevelType w:val="singleLevel"/>
    <w:tmpl w:val="4E2AF37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mExY2UwYmRiMjI5MTkyNTQwOWVhOTFlYjE0MjEifQ=="/>
  </w:docVars>
  <w:rsids>
    <w:rsidRoot w:val="00531F39"/>
    <w:rsid w:val="00050E59"/>
    <w:rsid w:val="000969AD"/>
    <w:rsid w:val="001413EA"/>
    <w:rsid w:val="00160EBA"/>
    <w:rsid w:val="00176F09"/>
    <w:rsid w:val="00207852"/>
    <w:rsid w:val="002648E5"/>
    <w:rsid w:val="00271767"/>
    <w:rsid w:val="002F58D6"/>
    <w:rsid w:val="003204DF"/>
    <w:rsid w:val="003209CC"/>
    <w:rsid w:val="00325B75"/>
    <w:rsid w:val="00376A72"/>
    <w:rsid w:val="0039376A"/>
    <w:rsid w:val="003C7D9E"/>
    <w:rsid w:val="003F1631"/>
    <w:rsid w:val="004406B0"/>
    <w:rsid w:val="00447EBD"/>
    <w:rsid w:val="00531F39"/>
    <w:rsid w:val="00541C4A"/>
    <w:rsid w:val="005568E4"/>
    <w:rsid w:val="00582AE1"/>
    <w:rsid w:val="00727FDF"/>
    <w:rsid w:val="007D64BF"/>
    <w:rsid w:val="007E16E1"/>
    <w:rsid w:val="008B4892"/>
    <w:rsid w:val="008C552E"/>
    <w:rsid w:val="008D70F5"/>
    <w:rsid w:val="00903147"/>
    <w:rsid w:val="00940985"/>
    <w:rsid w:val="009877A7"/>
    <w:rsid w:val="00A01393"/>
    <w:rsid w:val="00A27DA4"/>
    <w:rsid w:val="00A557D2"/>
    <w:rsid w:val="00A66AD9"/>
    <w:rsid w:val="00A81AD4"/>
    <w:rsid w:val="00A91D24"/>
    <w:rsid w:val="00A921E2"/>
    <w:rsid w:val="00AA2C36"/>
    <w:rsid w:val="00B553D9"/>
    <w:rsid w:val="00B63389"/>
    <w:rsid w:val="00B701B7"/>
    <w:rsid w:val="00CC10D9"/>
    <w:rsid w:val="00D46FBB"/>
    <w:rsid w:val="00D92F0D"/>
    <w:rsid w:val="00E3294B"/>
    <w:rsid w:val="00E35E31"/>
    <w:rsid w:val="00E55039"/>
    <w:rsid w:val="00EB382A"/>
    <w:rsid w:val="00EE62E4"/>
    <w:rsid w:val="00F3447C"/>
    <w:rsid w:val="00FA76F9"/>
    <w:rsid w:val="00FC4870"/>
    <w:rsid w:val="01011432"/>
    <w:rsid w:val="01203FAE"/>
    <w:rsid w:val="01390BCC"/>
    <w:rsid w:val="01431A4A"/>
    <w:rsid w:val="023F2212"/>
    <w:rsid w:val="024737BC"/>
    <w:rsid w:val="02866093"/>
    <w:rsid w:val="030A6CC4"/>
    <w:rsid w:val="03D270B5"/>
    <w:rsid w:val="03DD1CE2"/>
    <w:rsid w:val="040E4592"/>
    <w:rsid w:val="04732647"/>
    <w:rsid w:val="050E236F"/>
    <w:rsid w:val="05485881"/>
    <w:rsid w:val="05D13AC9"/>
    <w:rsid w:val="06071298"/>
    <w:rsid w:val="07D23B28"/>
    <w:rsid w:val="07FF03A0"/>
    <w:rsid w:val="09067F2D"/>
    <w:rsid w:val="093700E7"/>
    <w:rsid w:val="09D21BBD"/>
    <w:rsid w:val="09E71B0D"/>
    <w:rsid w:val="0A083831"/>
    <w:rsid w:val="0B4E34C6"/>
    <w:rsid w:val="0B626F71"/>
    <w:rsid w:val="0C346B5F"/>
    <w:rsid w:val="0CFE2CC9"/>
    <w:rsid w:val="0D6276FC"/>
    <w:rsid w:val="0DAB4BFF"/>
    <w:rsid w:val="0E3270CE"/>
    <w:rsid w:val="0E3C7F4D"/>
    <w:rsid w:val="0E6D6359"/>
    <w:rsid w:val="0EBD2E3C"/>
    <w:rsid w:val="0EDD34DE"/>
    <w:rsid w:val="0F362BEE"/>
    <w:rsid w:val="0F4C2412"/>
    <w:rsid w:val="0FFF1232"/>
    <w:rsid w:val="1008458B"/>
    <w:rsid w:val="10150A56"/>
    <w:rsid w:val="1145536B"/>
    <w:rsid w:val="119836EC"/>
    <w:rsid w:val="11B36DBC"/>
    <w:rsid w:val="12170AB5"/>
    <w:rsid w:val="12D746E8"/>
    <w:rsid w:val="135B70C7"/>
    <w:rsid w:val="14BB6070"/>
    <w:rsid w:val="14FC0436"/>
    <w:rsid w:val="15791A87"/>
    <w:rsid w:val="15DE18EA"/>
    <w:rsid w:val="162B0FD3"/>
    <w:rsid w:val="16CA07EC"/>
    <w:rsid w:val="172D48D7"/>
    <w:rsid w:val="17342109"/>
    <w:rsid w:val="174340FA"/>
    <w:rsid w:val="17824C23"/>
    <w:rsid w:val="17BE7C25"/>
    <w:rsid w:val="17EF6030"/>
    <w:rsid w:val="18506ACF"/>
    <w:rsid w:val="18954E2A"/>
    <w:rsid w:val="18DD40DB"/>
    <w:rsid w:val="190E24E6"/>
    <w:rsid w:val="19C92FDD"/>
    <w:rsid w:val="1A02029D"/>
    <w:rsid w:val="1A6A7BF0"/>
    <w:rsid w:val="1AAE6CE1"/>
    <w:rsid w:val="1C7A05BE"/>
    <w:rsid w:val="1C7F3E27"/>
    <w:rsid w:val="1C80194D"/>
    <w:rsid w:val="1D357075"/>
    <w:rsid w:val="1D90796E"/>
    <w:rsid w:val="1DBC69B5"/>
    <w:rsid w:val="1DD7559C"/>
    <w:rsid w:val="1EB15DEE"/>
    <w:rsid w:val="1EBF675C"/>
    <w:rsid w:val="1EDB10BC"/>
    <w:rsid w:val="1F291E28"/>
    <w:rsid w:val="1F6966C8"/>
    <w:rsid w:val="1F7312F5"/>
    <w:rsid w:val="1FDA1374"/>
    <w:rsid w:val="20775E11"/>
    <w:rsid w:val="209F6845"/>
    <w:rsid w:val="20C938C2"/>
    <w:rsid w:val="221C3EC6"/>
    <w:rsid w:val="221E379A"/>
    <w:rsid w:val="229972C4"/>
    <w:rsid w:val="22E22A19"/>
    <w:rsid w:val="236E24FF"/>
    <w:rsid w:val="23B26890"/>
    <w:rsid w:val="2443573A"/>
    <w:rsid w:val="248A3369"/>
    <w:rsid w:val="24DE1906"/>
    <w:rsid w:val="255D0A7D"/>
    <w:rsid w:val="256E4A38"/>
    <w:rsid w:val="25822292"/>
    <w:rsid w:val="25867FD4"/>
    <w:rsid w:val="25CC175F"/>
    <w:rsid w:val="27932534"/>
    <w:rsid w:val="2944442E"/>
    <w:rsid w:val="29A0718A"/>
    <w:rsid w:val="2A88659C"/>
    <w:rsid w:val="2AB0029F"/>
    <w:rsid w:val="2ACA0963"/>
    <w:rsid w:val="2ACA2711"/>
    <w:rsid w:val="2ACF7D27"/>
    <w:rsid w:val="2AD215C5"/>
    <w:rsid w:val="2B34402E"/>
    <w:rsid w:val="2B5E72FD"/>
    <w:rsid w:val="2BBA09D7"/>
    <w:rsid w:val="2BFB4B4C"/>
    <w:rsid w:val="2C477D91"/>
    <w:rsid w:val="2DF06932"/>
    <w:rsid w:val="2DF4295B"/>
    <w:rsid w:val="2E1224F5"/>
    <w:rsid w:val="2E5A1FFE"/>
    <w:rsid w:val="2E6E5AA9"/>
    <w:rsid w:val="2EE713B8"/>
    <w:rsid w:val="2EF75A9F"/>
    <w:rsid w:val="2F464330"/>
    <w:rsid w:val="2F77273B"/>
    <w:rsid w:val="301D7787"/>
    <w:rsid w:val="31FE0244"/>
    <w:rsid w:val="32BF0681"/>
    <w:rsid w:val="32D22AAA"/>
    <w:rsid w:val="33574D5E"/>
    <w:rsid w:val="33A06705"/>
    <w:rsid w:val="33A53D1B"/>
    <w:rsid w:val="33FE78CF"/>
    <w:rsid w:val="346A6D13"/>
    <w:rsid w:val="36054D5D"/>
    <w:rsid w:val="3643781B"/>
    <w:rsid w:val="36897924"/>
    <w:rsid w:val="369D6F2B"/>
    <w:rsid w:val="36D6068F"/>
    <w:rsid w:val="372B09DB"/>
    <w:rsid w:val="37B87D95"/>
    <w:rsid w:val="37E40B8A"/>
    <w:rsid w:val="38F31085"/>
    <w:rsid w:val="39363667"/>
    <w:rsid w:val="397228F1"/>
    <w:rsid w:val="39882115"/>
    <w:rsid w:val="39B822CE"/>
    <w:rsid w:val="3A6D4E67"/>
    <w:rsid w:val="3AAD7959"/>
    <w:rsid w:val="3AF17846"/>
    <w:rsid w:val="3B2C6AD0"/>
    <w:rsid w:val="3BB645EB"/>
    <w:rsid w:val="3C7E15AD"/>
    <w:rsid w:val="3C964B49"/>
    <w:rsid w:val="3CD04C4C"/>
    <w:rsid w:val="3D477BF1"/>
    <w:rsid w:val="3D65451B"/>
    <w:rsid w:val="3E175815"/>
    <w:rsid w:val="3E4800C5"/>
    <w:rsid w:val="3EF21DDE"/>
    <w:rsid w:val="3F06588A"/>
    <w:rsid w:val="3F4C7741"/>
    <w:rsid w:val="3FA622F7"/>
    <w:rsid w:val="3FB47094"/>
    <w:rsid w:val="3FC75019"/>
    <w:rsid w:val="405745EF"/>
    <w:rsid w:val="406E36E7"/>
    <w:rsid w:val="40C559FD"/>
    <w:rsid w:val="41110C42"/>
    <w:rsid w:val="41230975"/>
    <w:rsid w:val="41AF3FB7"/>
    <w:rsid w:val="41E9396D"/>
    <w:rsid w:val="42022339"/>
    <w:rsid w:val="424E557E"/>
    <w:rsid w:val="431C38CE"/>
    <w:rsid w:val="431E7646"/>
    <w:rsid w:val="43686B13"/>
    <w:rsid w:val="43D67F21"/>
    <w:rsid w:val="44150A49"/>
    <w:rsid w:val="45AD6A5F"/>
    <w:rsid w:val="462A00B0"/>
    <w:rsid w:val="46511AE0"/>
    <w:rsid w:val="474451A1"/>
    <w:rsid w:val="474D04FA"/>
    <w:rsid w:val="47941C85"/>
    <w:rsid w:val="489F6B33"/>
    <w:rsid w:val="48BB05F2"/>
    <w:rsid w:val="48E761F0"/>
    <w:rsid w:val="49033566"/>
    <w:rsid w:val="498B5309"/>
    <w:rsid w:val="49D00F6E"/>
    <w:rsid w:val="49D56585"/>
    <w:rsid w:val="4A0155CC"/>
    <w:rsid w:val="4A54223A"/>
    <w:rsid w:val="4ADF3B5F"/>
    <w:rsid w:val="4B307F16"/>
    <w:rsid w:val="4B4E65EF"/>
    <w:rsid w:val="4B700C5B"/>
    <w:rsid w:val="4B944949"/>
    <w:rsid w:val="4C35155C"/>
    <w:rsid w:val="4CBD3A2C"/>
    <w:rsid w:val="4D3D4B6D"/>
    <w:rsid w:val="4DD454D1"/>
    <w:rsid w:val="4DD52FF7"/>
    <w:rsid w:val="4E1E674C"/>
    <w:rsid w:val="4E263853"/>
    <w:rsid w:val="4E353A96"/>
    <w:rsid w:val="4EA604F0"/>
    <w:rsid w:val="4F3D2C02"/>
    <w:rsid w:val="4F7A3E56"/>
    <w:rsid w:val="4FF534DD"/>
    <w:rsid w:val="50302767"/>
    <w:rsid w:val="50593A6B"/>
    <w:rsid w:val="50AF7B2F"/>
    <w:rsid w:val="50CC58B0"/>
    <w:rsid w:val="512322CB"/>
    <w:rsid w:val="51662594"/>
    <w:rsid w:val="51714DE5"/>
    <w:rsid w:val="51956D25"/>
    <w:rsid w:val="51F55A16"/>
    <w:rsid w:val="522956BF"/>
    <w:rsid w:val="52833022"/>
    <w:rsid w:val="529E7E5B"/>
    <w:rsid w:val="532C2EDD"/>
    <w:rsid w:val="53CE63B5"/>
    <w:rsid w:val="540463E4"/>
    <w:rsid w:val="542425E2"/>
    <w:rsid w:val="546B0211"/>
    <w:rsid w:val="54815C87"/>
    <w:rsid w:val="55545149"/>
    <w:rsid w:val="5651123F"/>
    <w:rsid w:val="566E3FE9"/>
    <w:rsid w:val="568E01E7"/>
    <w:rsid w:val="569C6DA8"/>
    <w:rsid w:val="56A812A9"/>
    <w:rsid w:val="57122BC6"/>
    <w:rsid w:val="574B7E86"/>
    <w:rsid w:val="5765719A"/>
    <w:rsid w:val="580746F5"/>
    <w:rsid w:val="587358E6"/>
    <w:rsid w:val="58E10AA2"/>
    <w:rsid w:val="58F06F37"/>
    <w:rsid w:val="58F9403E"/>
    <w:rsid w:val="592B61C1"/>
    <w:rsid w:val="598002BB"/>
    <w:rsid w:val="59CD1026"/>
    <w:rsid w:val="5A203D5A"/>
    <w:rsid w:val="5AB32912"/>
    <w:rsid w:val="5B5B0FE0"/>
    <w:rsid w:val="5C9A78E6"/>
    <w:rsid w:val="5CB87D6C"/>
    <w:rsid w:val="5D6141FA"/>
    <w:rsid w:val="5D706898"/>
    <w:rsid w:val="5DA86032"/>
    <w:rsid w:val="5E14191A"/>
    <w:rsid w:val="5E373AEB"/>
    <w:rsid w:val="5F090D52"/>
    <w:rsid w:val="5F864151"/>
    <w:rsid w:val="5FB07420"/>
    <w:rsid w:val="60121452"/>
    <w:rsid w:val="60145C01"/>
    <w:rsid w:val="60D333C6"/>
    <w:rsid w:val="61C6117D"/>
    <w:rsid w:val="62634C1E"/>
    <w:rsid w:val="62A3501A"/>
    <w:rsid w:val="62B41E4F"/>
    <w:rsid w:val="639A01CB"/>
    <w:rsid w:val="64032E9F"/>
    <w:rsid w:val="641C32D6"/>
    <w:rsid w:val="64C64FF0"/>
    <w:rsid w:val="665E7BD6"/>
    <w:rsid w:val="666B40A1"/>
    <w:rsid w:val="671169F6"/>
    <w:rsid w:val="67E759A9"/>
    <w:rsid w:val="6808604B"/>
    <w:rsid w:val="68863414"/>
    <w:rsid w:val="689C49E5"/>
    <w:rsid w:val="69201173"/>
    <w:rsid w:val="6AA162E3"/>
    <w:rsid w:val="6AC41FD2"/>
    <w:rsid w:val="6B15282D"/>
    <w:rsid w:val="6B560E7C"/>
    <w:rsid w:val="6C376EFF"/>
    <w:rsid w:val="6C494E84"/>
    <w:rsid w:val="6CB06CB1"/>
    <w:rsid w:val="6CB5251A"/>
    <w:rsid w:val="6CF272CA"/>
    <w:rsid w:val="6E201C15"/>
    <w:rsid w:val="6E445903"/>
    <w:rsid w:val="6E5024FA"/>
    <w:rsid w:val="6E712470"/>
    <w:rsid w:val="6E7D0E15"/>
    <w:rsid w:val="6E900B48"/>
    <w:rsid w:val="6EA168B2"/>
    <w:rsid w:val="6EE113A4"/>
    <w:rsid w:val="6F1F1ECC"/>
    <w:rsid w:val="6F6B6EC0"/>
    <w:rsid w:val="7003534A"/>
    <w:rsid w:val="70F51137"/>
    <w:rsid w:val="71494FDF"/>
    <w:rsid w:val="718129CA"/>
    <w:rsid w:val="71E573FD"/>
    <w:rsid w:val="728C1627"/>
    <w:rsid w:val="729B7ABC"/>
    <w:rsid w:val="72CE4784"/>
    <w:rsid w:val="7318110C"/>
    <w:rsid w:val="73797DFD"/>
    <w:rsid w:val="740F0761"/>
    <w:rsid w:val="741C69DA"/>
    <w:rsid w:val="74934EEE"/>
    <w:rsid w:val="757F1917"/>
    <w:rsid w:val="75AA6994"/>
    <w:rsid w:val="76593F16"/>
    <w:rsid w:val="76C53359"/>
    <w:rsid w:val="76CA0970"/>
    <w:rsid w:val="77161E07"/>
    <w:rsid w:val="776B5CAF"/>
    <w:rsid w:val="77976AA4"/>
    <w:rsid w:val="77EB5041"/>
    <w:rsid w:val="782B3690"/>
    <w:rsid w:val="783B7D77"/>
    <w:rsid w:val="78454752"/>
    <w:rsid w:val="78485FF0"/>
    <w:rsid w:val="7855070D"/>
    <w:rsid w:val="78A77200"/>
    <w:rsid w:val="78BB0EB8"/>
    <w:rsid w:val="79030169"/>
    <w:rsid w:val="79134850"/>
    <w:rsid w:val="79CB0C87"/>
    <w:rsid w:val="7AAF67FA"/>
    <w:rsid w:val="7AC35E02"/>
    <w:rsid w:val="7AC878BC"/>
    <w:rsid w:val="7B4E7DC1"/>
    <w:rsid w:val="7B570C64"/>
    <w:rsid w:val="7BC65BA9"/>
    <w:rsid w:val="7BF02C26"/>
    <w:rsid w:val="7C2D5C29"/>
    <w:rsid w:val="7C9C378D"/>
    <w:rsid w:val="7CB2612E"/>
    <w:rsid w:val="7D0A5F6A"/>
    <w:rsid w:val="7D3B6123"/>
    <w:rsid w:val="7D8950E1"/>
    <w:rsid w:val="7DBA173E"/>
    <w:rsid w:val="7E156974"/>
    <w:rsid w:val="7EA877E8"/>
    <w:rsid w:val="7ECF1219"/>
    <w:rsid w:val="7ED06D3F"/>
    <w:rsid w:val="7F0709B3"/>
    <w:rsid w:val="7F914720"/>
    <w:rsid w:val="7F9F50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Normal Indent"/>
    <w:basedOn w:val="1"/>
    <w:unhideWhenUsed/>
    <w:qFormat/>
    <w:uiPriority w:val="0"/>
    <w:pPr>
      <w:widowControl/>
      <w:ind w:firstLine="420" w:firstLineChars="200"/>
      <w:jc w:val="left"/>
    </w:pPr>
    <w:rPr>
      <w:rFonts w:ascii="Times New Roman" w:hAnsi="Times New Roman"/>
    </w:rPr>
  </w:style>
  <w:style w:type="paragraph" w:styleId="3">
    <w:name w:val="Body Text Indent"/>
    <w:basedOn w:val="1"/>
    <w:link w:val="21"/>
    <w:qFormat/>
    <w:uiPriority w:val="0"/>
    <w:pPr>
      <w:spacing w:line="360" w:lineRule="auto"/>
      <w:ind w:firstLine="442" w:firstLineChars="200"/>
    </w:pPr>
    <w:rPr>
      <w:rFonts w:ascii="宋体" w:hAnsi="宋体" w:eastAsia="宋体" w:cs="Times New Roman"/>
      <w:sz w:val="24"/>
    </w:r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9"/>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Char"/>
    <w:basedOn w:val="8"/>
    <w:link w:val="5"/>
    <w:qFormat/>
    <w:uiPriority w:val="0"/>
    <w:rPr>
      <w:sz w:val="18"/>
      <w:szCs w:val="18"/>
    </w:rPr>
  </w:style>
  <w:style w:type="character" w:customStyle="1" w:styleId="11">
    <w:name w:val="页脚 Char"/>
    <w:basedOn w:val="8"/>
    <w:link w:val="4"/>
    <w:qFormat/>
    <w:uiPriority w:val="0"/>
    <w:rPr>
      <w:sz w:val="18"/>
      <w:szCs w:val="18"/>
    </w:rPr>
  </w:style>
  <w:style w:type="paragraph" w:customStyle="1" w:styleId="12">
    <w:name w:val="Default"/>
    <w:link w:val="18"/>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3">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14">
    <w:name w:val="！表格首行"/>
    <w:basedOn w:val="1"/>
    <w:link w:val="20"/>
    <w:qFormat/>
    <w:uiPriority w:val="99"/>
    <w:pPr>
      <w:jc w:val="center"/>
    </w:pPr>
    <w:rPr>
      <w:rFonts w:ascii="宋体" w:hAnsi="宋体"/>
      <w:b/>
      <w:kern w:val="0"/>
      <w:sz w:val="20"/>
      <w:szCs w:val="20"/>
    </w:rPr>
  </w:style>
  <w:style w:type="paragraph" w:customStyle="1" w:styleId="15">
    <w:name w:val="！表格正文"/>
    <w:basedOn w:val="1"/>
    <w:qFormat/>
    <w:uiPriority w:val="99"/>
    <w:pPr>
      <w:spacing w:line="288" w:lineRule="auto"/>
      <w:jc w:val="left"/>
    </w:pPr>
    <w:rPr>
      <w:rFonts w:ascii="宋体" w:hAnsi="宋体"/>
      <w:szCs w:val="21"/>
    </w:rPr>
  </w:style>
  <w:style w:type="paragraph" w:customStyle="1" w:styleId="16">
    <w:name w:val="3小标题"/>
    <w:basedOn w:val="12"/>
    <w:link w:val="17"/>
    <w:qFormat/>
    <w:uiPriority w:val="0"/>
    <w:pPr>
      <w:spacing w:line="360" w:lineRule="auto"/>
      <w:ind w:firstLine="482" w:firstLineChars="200"/>
    </w:pPr>
    <w:rPr>
      <w:rFonts w:ascii="宋体" w:hAnsi="宋体" w:eastAsia="宋体"/>
      <w:b/>
      <w:bCs/>
    </w:rPr>
  </w:style>
  <w:style w:type="character" w:customStyle="1" w:styleId="17">
    <w:name w:val="3小标题 Char"/>
    <w:basedOn w:val="18"/>
    <w:link w:val="16"/>
    <w:qFormat/>
    <w:locked/>
    <w:uiPriority w:val="0"/>
    <w:rPr>
      <w:rFonts w:ascii="宋体" w:hAnsi="宋体" w:eastAsia="宋体" w:cs="黑体"/>
      <w:b/>
      <w:bCs/>
      <w:color w:val="000000"/>
      <w:kern w:val="0"/>
      <w:sz w:val="24"/>
      <w:szCs w:val="24"/>
    </w:rPr>
  </w:style>
  <w:style w:type="character" w:customStyle="1" w:styleId="18">
    <w:name w:val="Default Char"/>
    <w:basedOn w:val="8"/>
    <w:link w:val="12"/>
    <w:qFormat/>
    <w:locked/>
    <w:uiPriority w:val="0"/>
    <w:rPr>
      <w:rFonts w:ascii="黑体" w:hAnsi="Calibri" w:eastAsia="黑体" w:cs="黑体"/>
      <w:color w:val="000000"/>
      <w:kern w:val="0"/>
      <w:sz w:val="24"/>
      <w:szCs w:val="24"/>
    </w:rPr>
  </w:style>
  <w:style w:type="character" w:customStyle="1" w:styleId="19">
    <w:name w:val="HTML 预设格式 Char"/>
    <w:basedOn w:val="8"/>
    <w:link w:val="6"/>
    <w:qFormat/>
    <w:uiPriority w:val="99"/>
    <w:rPr>
      <w:rFonts w:ascii="宋体" w:hAnsi="宋体" w:eastAsia="宋体" w:cs="宋体"/>
      <w:kern w:val="0"/>
      <w:sz w:val="24"/>
      <w:szCs w:val="24"/>
    </w:rPr>
  </w:style>
  <w:style w:type="character" w:customStyle="1" w:styleId="20">
    <w:name w:val="表格首行 Char"/>
    <w:link w:val="14"/>
    <w:qFormat/>
    <w:locked/>
    <w:uiPriority w:val="99"/>
    <w:rPr>
      <w:rFonts w:ascii="宋体" w:hAnsi="宋体"/>
      <w:b/>
      <w:kern w:val="0"/>
      <w:sz w:val="20"/>
      <w:szCs w:val="20"/>
    </w:rPr>
  </w:style>
  <w:style w:type="character" w:customStyle="1" w:styleId="21">
    <w:name w:val="正文文本缩进 Char"/>
    <w:basedOn w:val="8"/>
    <w:link w:val="3"/>
    <w:qFormat/>
    <w:uiPriority w:val="0"/>
    <w:rPr>
      <w:rFonts w:ascii="宋体" w:hAnsi="宋体" w:eastAsia="宋体"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678</Words>
  <Characters>3865</Characters>
  <Lines>32</Lines>
  <Paragraphs>9</Paragraphs>
  <TotalTime>169</TotalTime>
  <ScaleCrop>false</ScaleCrop>
  <LinksUpToDate>false</LinksUpToDate>
  <CharactersWithSpaces>4534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2024-04-28T05:05:00Z</dcterms:created>
  <dc:creator>ZF</dc:creator>
  <cp:lastModifiedBy>GQ</cp:lastModifiedBy>
  <dcterms:modified xsi:type="dcterms:W3CDTF">2024-04-30T01:44:26Z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0A196A963C7F474CBB8BAEE9002B347F</vt:lpwstr>
  </property>
</Properties>
</file>