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5"/>
        </w:tabs>
        <w:spacing w:line="400" w:lineRule="exact"/>
        <w:jc w:val="center"/>
        <w:rPr>
          <w:rFonts w:ascii="宋体" w:hAnsi="宋体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</w:rPr>
        <w:t>《准职业人导向训练</w:t>
      </w:r>
      <w:r>
        <w:rPr>
          <w:rFonts w:hint="default" w:asciiTheme="majorEastAsia" w:hAnsiTheme="majorEastAsia" w:eastAsiaTheme="majorEastAsia" w:cstheme="majorEastAsia"/>
          <w:b/>
          <w:bCs/>
          <w:sz w:val="32"/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lang w:val="en-US" w:eastAsia="zh-Hans"/>
        </w:rPr>
        <w:t>企业</w:t>
      </w:r>
      <w:r>
        <w:rPr>
          <w:rFonts w:hint="default" w:asciiTheme="majorEastAsia" w:hAnsiTheme="majorEastAsia" w:eastAsiaTheme="majorEastAsia" w:cstheme="majorEastAsia"/>
          <w:b/>
          <w:bCs/>
          <w:sz w:val="32"/>
        </w:rPr>
        <w:t>）</w:t>
      </w:r>
      <w:r>
        <w:rPr>
          <w:rFonts w:hint="eastAsia" w:asciiTheme="majorEastAsia" w:hAnsiTheme="majorEastAsia" w:eastAsiaTheme="majorEastAsia" w:cstheme="majorEastAsia"/>
          <w:b/>
          <w:bCs/>
          <w:sz w:val="32"/>
        </w:rPr>
        <w:t>》课程教学大纲</w:t>
      </w:r>
    </w:p>
    <w:p>
      <w:pPr>
        <w:spacing w:line="420" w:lineRule="exact"/>
        <w:jc w:val="center"/>
        <w:rPr>
          <w:szCs w:val="21"/>
        </w:rPr>
      </w:pPr>
    </w:p>
    <w:tbl>
      <w:tblPr>
        <w:tblStyle w:val="10"/>
        <w:tblW w:w="4999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1480"/>
        <w:gridCol w:w="58"/>
        <w:gridCol w:w="1506"/>
        <w:gridCol w:w="1448"/>
        <w:gridCol w:w="1303"/>
        <w:gridCol w:w="13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6" w:hRule="atLeast"/>
          <w:jc w:val="center"/>
        </w:trPr>
        <w:tc>
          <w:tcPr>
            <w:tcW w:w="803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课程名称</w:t>
            </w:r>
          </w:p>
        </w:tc>
        <w:tc>
          <w:tcPr>
            <w:tcW w:w="903" w:type="pct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中文</w:t>
            </w:r>
          </w:p>
        </w:tc>
        <w:tc>
          <w:tcPr>
            <w:tcW w:w="3293" w:type="pct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准职业人导向训练（企业）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6" w:hRule="atLeast"/>
          <w:jc w:val="center"/>
        </w:trPr>
        <w:tc>
          <w:tcPr>
            <w:tcW w:w="803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英文</w:t>
            </w:r>
          </w:p>
        </w:tc>
        <w:tc>
          <w:tcPr>
            <w:tcW w:w="329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  <w:color w:val="auto"/>
                <w:kern w:val="0"/>
                <w:sz w:val="21"/>
                <w:szCs w:val="21"/>
              </w:rPr>
              <w:t>Quasi Professional Oriented Training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8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课程代码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1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A31Q001</w:t>
            </w:r>
          </w:p>
        </w:tc>
        <w:tc>
          <w:tcPr>
            <w:tcW w:w="8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开课学院/系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电气信息工程学院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Hans"/>
              </w:rPr>
              <w:t>信息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>工程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Hans"/>
              </w:rPr>
              <w:t>系</w:t>
            </w: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制定/修订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时间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202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  <w:t>.09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8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课程类别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通识教育</w:t>
            </w:r>
          </w:p>
        </w:tc>
        <w:tc>
          <w:tcPr>
            <w:tcW w:w="8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学分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Hans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Hans"/>
              </w:rPr>
              <w:t>0</w:t>
            </w: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16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8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适用专业</w:t>
            </w:r>
          </w:p>
        </w:tc>
        <w:tc>
          <w:tcPr>
            <w:tcW w:w="419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物联网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工程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8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先修课程</w:t>
            </w:r>
          </w:p>
        </w:tc>
        <w:tc>
          <w:tcPr>
            <w:tcW w:w="419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6" w:hRule="atLeast"/>
          <w:jc w:val="center"/>
        </w:trPr>
        <w:tc>
          <w:tcPr>
            <w:tcW w:w="8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选用教材</w:t>
            </w:r>
          </w:p>
        </w:tc>
        <w:tc>
          <w:tcPr>
            <w:tcW w:w="419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6" w:hRule="atLeast"/>
          <w:jc w:val="center"/>
        </w:trPr>
        <w:tc>
          <w:tcPr>
            <w:tcW w:w="80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课时分配</w:t>
            </w:r>
          </w:p>
        </w:tc>
        <w:tc>
          <w:tcPr>
            <w:tcW w:w="419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FF"/>
                <w:kern w:val="0"/>
                <w:sz w:val="21"/>
                <w:szCs w:val="21"/>
                <w:u w:val="single" w:color="FF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理论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教学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Hans"/>
              </w:rPr>
              <w:t>16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学时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803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撰写人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  <w:lang w:val="en-US" w:eastAsia="zh-Hans"/>
              </w:rPr>
              <w:t>方千予</w:t>
            </w:r>
          </w:p>
        </w:tc>
        <w:tc>
          <w:tcPr>
            <w:tcW w:w="91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审定人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Hans"/>
              </w:rPr>
              <w:t>黄成</w:t>
            </w: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批准人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薛波</w:t>
            </w:r>
          </w:p>
        </w:tc>
      </w:tr>
    </w:tbl>
    <w:p>
      <w:pPr>
        <w:spacing w:line="420" w:lineRule="exact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20" w:lineRule="exact"/>
        <w:ind w:left="0" w:leftChars="0" w:right="0" w:rightChars="0"/>
        <w:textAlignment w:val="auto"/>
        <w:outlineLvl w:val="9"/>
        <w:rPr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</w:rPr>
        <w:t>一、课程简介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准职业人导向训练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企业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》是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物联网</w:t>
      </w:r>
      <w:r>
        <w:rPr>
          <w:rFonts w:hint="eastAsia" w:ascii="宋体" w:hAnsi="宋体" w:eastAsia="宋体" w:cs="宋体"/>
          <w:sz w:val="24"/>
          <w:szCs w:val="24"/>
        </w:rPr>
        <w:t>工程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专业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通识教育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课程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本课程主要介绍ICT行业认知、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Hans"/>
        </w:rPr>
        <w:t>职业生涯规划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、职业道德与法律意识、职业人心态、时间目标管理、职场礼仪与职业形象塑造等内容。</w:t>
      </w:r>
      <w:r>
        <w:rPr>
          <w:rFonts w:hint="eastAsia" w:ascii="宋体" w:hAnsi="宋体" w:eastAsia="宋体" w:cs="宋体"/>
          <w:kern w:val="0"/>
          <w:sz w:val="24"/>
          <w:szCs w:val="24"/>
        </w:rPr>
        <w:t>培养学生对职业和职场的初步认知，掌握职业礼仪规范，具备自我管理意识以及良好的职业习惯，能够在职场上表现得体大方，展示准职业人风貌。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Hans"/>
        </w:rPr>
        <w:t>同时</w:t>
      </w:r>
      <w:r>
        <w:rPr>
          <w:rFonts w:hint="eastAsia" w:ascii="宋体" w:hAnsi="宋体" w:eastAsia="宋体" w:cs="宋体"/>
          <w:kern w:val="0"/>
          <w:sz w:val="24"/>
          <w:szCs w:val="24"/>
        </w:rPr>
        <w:t>深化学生对职业和职场的认知，训练职场规范与流程能力。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e眠副浡渀.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二、课程目标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2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e眠副浡渀."/>
          <w:color w:val="000000"/>
          <w:kern w:val="0"/>
          <w:sz w:val="24"/>
          <w:lang w:eastAsia="zh-CN"/>
        </w:rPr>
      </w:pPr>
      <w:r>
        <w:rPr>
          <w:rFonts w:hint="eastAsia" w:ascii="宋体" w:hAnsi="宋体" w:eastAsia="宋体" w:cs="宋体e眠副浡渀."/>
          <w:color w:val="000000"/>
          <w:kern w:val="0"/>
          <w:sz w:val="24"/>
        </w:rPr>
        <w:t>课程目标1：了解</w:t>
      </w:r>
      <w:r>
        <w:rPr>
          <w:rFonts w:hint="eastAsia" w:ascii="宋体" w:hAnsi="宋体" w:eastAsia="宋体" w:cs="宋体e眠副浡渀."/>
          <w:color w:val="000000"/>
          <w:kern w:val="0"/>
          <w:sz w:val="24"/>
          <w:lang w:val="en-US" w:eastAsia="zh-CN"/>
        </w:rPr>
        <w:t>物联网工程专业</w:t>
      </w:r>
      <w:r>
        <w:rPr>
          <w:rFonts w:hint="eastAsia" w:ascii="宋体" w:hAnsi="宋体" w:eastAsia="宋体" w:cs="宋体e眠副浡渀."/>
          <w:color w:val="000000"/>
          <w:kern w:val="0"/>
          <w:sz w:val="24"/>
        </w:rPr>
        <w:t>发展历程，能够概括表述专业发展对社会发展</w:t>
      </w:r>
      <w:r>
        <w:rPr>
          <w:rFonts w:hint="default" w:ascii="宋体" w:hAnsi="宋体" w:eastAsia="宋体" w:cs="宋体e眠副浡渀."/>
          <w:color w:val="000000"/>
          <w:kern w:val="0"/>
          <w:sz w:val="24"/>
        </w:rPr>
        <w:t>、</w:t>
      </w:r>
      <w:r>
        <w:rPr>
          <w:rFonts w:hint="eastAsia" w:ascii="宋体" w:hAnsi="宋体" w:eastAsia="宋体" w:cs="宋体e眠副浡渀."/>
          <w:color w:val="000000"/>
          <w:kern w:val="0"/>
          <w:sz w:val="24"/>
          <w:lang w:val="en-US" w:eastAsia="zh-Hans"/>
        </w:rPr>
        <w:t>强国战略</w:t>
      </w:r>
      <w:r>
        <w:rPr>
          <w:rFonts w:hint="eastAsia" w:ascii="宋体" w:hAnsi="宋体" w:eastAsia="宋体" w:cs="宋体e眠副浡渀."/>
          <w:color w:val="000000"/>
          <w:kern w:val="0"/>
          <w:sz w:val="24"/>
        </w:rPr>
        <w:t>带来的影响</w:t>
      </w:r>
      <w:r>
        <w:rPr>
          <w:rFonts w:hint="eastAsia" w:ascii="宋体" w:hAnsi="宋体" w:eastAsia="宋体" w:cs="宋体e眠副浡渀."/>
          <w:color w:val="000000"/>
          <w:kern w:val="0"/>
          <w:sz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2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e眠副浡渀."/>
          <w:color w:val="000000"/>
          <w:kern w:val="0"/>
          <w:sz w:val="24"/>
        </w:rPr>
      </w:pPr>
      <w:r>
        <w:rPr>
          <w:rFonts w:hint="eastAsia" w:ascii="宋体" w:hAnsi="宋体" w:eastAsia="宋体" w:cs="宋体e眠副浡渀."/>
          <w:color w:val="000000"/>
          <w:kern w:val="0"/>
          <w:sz w:val="24"/>
        </w:rPr>
        <w:t>课程目标2：对职场和职业有初步认知，理解职业人与学生的角色与责任差异，具有一定的职业道德素养和法律意识，遵守职场礼仪规范，初步确立职业价值观</w:t>
      </w:r>
      <w:r>
        <w:rPr>
          <w:rFonts w:hint="eastAsia" w:ascii="宋体" w:hAnsi="宋体" w:eastAsia="宋体" w:cs="宋体e眠副浡渀."/>
          <w:color w:val="000000"/>
          <w:kern w:val="0"/>
          <w:sz w:val="24"/>
          <w:lang w:eastAsia="zh-CN"/>
        </w:rPr>
        <w:t>；</w:t>
      </w:r>
      <w:r>
        <w:rPr>
          <w:rFonts w:hint="eastAsia" w:ascii="宋体" w:hAnsi="宋体" w:eastAsia="宋体" w:cs="宋体e眠副浡渀."/>
          <w:color w:val="000000"/>
          <w:kern w:val="0"/>
          <w:sz w:val="24"/>
          <w:lang w:val="en-US" w:eastAsia="zh-Hans"/>
        </w:rPr>
        <w:t>了解</w:t>
      </w:r>
      <w:r>
        <w:rPr>
          <w:rFonts w:hint="eastAsia" w:ascii="宋体" w:hAnsi="宋体" w:eastAsia="宋体" w:cs="宋体e眠副浡渀."/>
          <w:color w:val="000000"/>
          <w:kern w:val="0"/>
          <w:sz w:val="24"/>
        </w:rPr>
        <w:t>职场工作流程与规范要求，具备一定职场工作胜任，具备职业人思维，</w:t>
      </w:r>
      <w:r>
        <w:rPr>
          <w:rFonts w:hint="eastAsia" w:ascii="宋体" w:hAnsi="宋体" w:eastAsia="宋体" w:cs="宋体e眠副浡渀."/>
          <w:color w:val="000000"/>
          <w:kern w:val="0"/>
          <w:sz w:val="24"/>
          <w:lang w:val="en-US" w:eastAsia="zh-Hans"/>
        </w:rPr>
        <w:t>可以掌握与人沟通的技巧与方式方法</w:t>
      </w:r>
      <w:r>
        <w:rPr>
          <w:rFonts w:hint="default" w:ascii="宋体" w:hAnsi="宋体" w:eastAsia="宋体" w:cs="宋体e眠副浡渀."/>
          <w:color w:val="000000"/>
          <w:kern w:val="0"/>
          <w:sz w:val="24"/>
          <w:lang w:eastAsia="zh-Hans"/>
        </w:rPr>
        <w:t>，</w:t>
      </w:r>
      <w:r>
        <w:rPr>
          <w:rFonts w:hint="eastAsia" w:ascii="宋体" w:hAnsi="宋体" w:eastAsia="宋体" w:cs="宋体e眠副浡渀."/>
          <w:color w:val="000000"/>
          <w:kern w:val="0"/>
          <w:sz w:val="24"/>
          <w:lang w:val="en-US" w:eastAsia="zh-Hans"/>
        </w:rPr>
        <w:t>明白团队与个人的差别与联系</w:t>
      </w:r>
      <w:r>
        <w:rPr>
          <w:rFonts w:hint="default" w:ascii="宋体" w:hAnsi="宋体" w:eastAsia="宋体" w:cs="宋体e眠副浡渀."/>
          <w:color w:val="000000"/>
          <w:kern w:val="0"/>
          <w:sz w:val="24"/>
          <w:lang w:eastAsia="zh-Hans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20" w:lineRule="exact"/>
        <w:ind w:left="0" w:leftChars="0" w:right="0" w:rightChars="0"/>
        <w:textAlignment w:val="auto"/>
        <w:outlineLvl w:val="9"/>
        <w:rPr>
          <w:rFonts w:ascii="Times New Roman" w:hAnsi="黑体" w:cs="Times New Roman"/>
          <w:bCs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三、课程目标与毕业要求的支撑关系</w:t>
      </w:r>
    </w:p>
    <w:tbl>
      <w:tblPr>
        <w:tblStyle w:val="10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5284"/>
        <w:gridCol w:w="1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</w:trPr>
        <w:tc>
          <w:tcPr>
            <w:tcW w:w="1031" w:type="pct"/>
          </w:tcPr>
          <w:p>
            <w:pPr>
              <w:pStyle w:val="17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毕业要求</w:t>
            </w:r>
          </w:p>
        </w:tc>
        <w:tc>
          <w:tcPr>
            <w:tcW w:w="3103" w:type="pct"/>
          </w:tcPr>
          <w:p>
            <w:pPr>
              <w:pStyle w:val="17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毕业要求指标点</w:t>
            </w:r>
          </w:p>
        </w:tc>
        <w:tc>
          <w:tcPr>
            <w:tcW w:w="865" w:type="pct"/>
          </w:tcPr>
          <w:p>
            <w:pPr>
              <w:pStyle w:val="17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31" w:type="pct"/>
            <w:vAlign w:val="center"/>
          </w:tcPr>
          <w:p>
            <w:pPr>
              <w:pStyle w:val="17"/>
              <w:adjustRightInd/>
              <w:spacing w:line="240" w:lineRule="auto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毕业要求8：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职业规范</w:t>
            </w:r>
          </w:p>
        </w:tc>
        <w:tc>
          <w:tcPr>
            <w:tcW w:w="3103" w:type="pct"/>
            <w:vAlign w:val="center"/>
          </w:tcPr>
          <w:p>
            <w:pPr>
              <w:spacing w:line="240" w:lineRule="auto"/>
              <w:jc w:val="both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8.2理解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移动互联领域工程师的责任，能够在移动互联实践中遵守工程师职业道德和行为规范，履行工程师的社会责任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；</w:t>
            </w:r>
          </w:p>
        </w:tc>
        <w:tc>
          <w:tcPr>
            <w:tcW w:w="865" w:type="pct"/>
            <w:vAlign w:val="center"/>
          </w:tcPr>
          <w:p>
            <w:pPr>
              <w:pStyle w:val="17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yellow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31" w:type="pct"/>
            <w:vAlign w:val="center"/>
          </w:tcPr>
          <w:p>
            <w:pPr>
              <w:pStyle w:val="17"/>
              <w:adjustRightInd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毕业要求9：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个人和团队</w:t>
            </w:r>
          </w:p>
        </w:tc>
        <w:tc>
          <w:tcPr>
            <w:tcW w:w="3103" w:type="pct"/>
            <w:vAlign w:val="center"/>
          </w:tcPr>
          <w:p>
            <w:pPr>
              <w:spacing w:line="240" w:lineRule="auto"/>
              <w:jc w:val="both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9.1能够理解多学科背景下的团队中个体、团队成员以及负责人的角色的含义和关系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；</w:t>
            </w:r>
          </w:p>
        </w:tc>
        <w:tc>
          <w:tcPr>
            <w:tcW w:w="865" w:type="pct"/>
            <w:vAlign w:val="center"/>
          </w:tcPr>
          <w:p>
            <w:pPr>
              <w:pStyle w:val="17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 w:bidi="ar-SA"/>
              </w:rPr>
              <w:t>2</w:t>
            </w:r>
          </w:p>
        </w:tc>
      </w:tr>
    </w:tbl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/>
        <w:textAlignment w:val="auto"/>
        <w:outlineLvl w:val="9"/>
        <w:rPr>
          <w:rFonts w:hint="default" w:ascii="Times New Roman Regular" w:hAnsi="Times New Roman Regular" w:cs="Times New Roman Regular"/>
          <w:sz w:val="28"/>
          <w:szCs w:val="28"/>
        </w:rPr>
      </w:pPr>
      <w:r>
        <w:rPr>
          <w:rFonts w:hint="default" w:ascii="Times New Roman Regular" w:hAnsi="Times New Roman Regular" w:cs="Times New Roman Regular" w:eastAsiaTheme="majorEastAsia"/>
          <w:b/>
          <w:bCs/>
          <w:sz w:val="28"/>
          <w:szCs w:val="28"/>
        </w:rPr>
        <w:t>四、课程教学内容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内容1：ICT行业认知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及找准职场生涯支点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eastAsia="zh-Hans"/>
        </w:rPr>
        <w:t>-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职业生涯规划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color w:val="000000"/>
          <w:kern w:val="0"/>
          <w:sz w:val="24"/>
          <w:szCs w:val="24"/>
        </w:rPr>
        <w:t>1</w:t>
      </w:r>
      <w:r>
        <w:rPr>
          <w:rFonts w:hint="default" w:ascii="Times New Roman Regular" w:hAnsi="Times New Roman Regular" w:eastAsia="宋体" w:cs="Times New Roman Regular"/>
          <w:sz w:val="24"/>
          <w:szCs w:val="24"/>
        </w:rPr>
        <w:t>．</w:t>
      </w:r>
      <w:r>
        <w:rPr>
          <w:rFonts w:hint="default" w:ascii="Times New Roman Regular" w:hAnsi="Times New Roman Regular" w:cs="Times New Roman Regular"/>
          <w:color w:val="000000"/>
          <w:kern w:val="0"/>
          <w:sz w:val="24"/>
          <w:szCs w:val="24"/>
        </w:rPr>
        <w:t>基本内容：专业相关概念解析、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szCs w:val="24"/>
        </w:rPr>
        <w:t>ICT</w:t>
      </w:r>
      <w:r>
        <w:rPr>
          <w:rFonts w:hint="default" w:ascii="Times New Roman Regular" w:hAnsi="Times New Roman Regular" w:cs="Times New Roman Regular"/>
          <w:sz w:val="24"/>
          <w:szCs w:val="24"/>
        </w:rPr>
        <w:t>专业发展前景、</w:t>
      </w:r>
      <w:r>
        <w:rPr>
          <w:rFonts w:hint="default" w:ascii="Times New Roman Regular" w:hAnsi="Times New Roman Regular" w:cs="Times New Roman Regular"/>
          <w:sz w:val="24"/>
          <w:szCs w:val="24"/>
          <w:lang w:val="en-US" w:eastAsia="zh-Hans"/>
        </w:rPr>
        <w:t>了解工业物联与互联网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szCs w:val="24"/>
        </w:rPr>
        <w:t>行业的产业</w:t>
      </w:r>
      <w:r>
        <w:rPr>
          <w:rFonts w:hint="default" w:ascii="Times New Roman Regular" w:hAnsi="Times New Roman Regular" w:cs="Times New Roman Regular"/>
          <w:sz w:val="24"/>
          <w:szCs w:val="24"/>
        </w:rPr>
        <w:t>链分类、</w:t>
      </w:r>
      <w:r>
        <w:rPr>
          <w:rFonts w:hint="default" w:ascii="Times New Roman Regular" w:hAnsi="Times New Roman Regular" w:cs="Times New Roman Regular"/>
          <w:sz w:val="24"/>
          <w:szCs w:val="24"/>
          <w:lang w:val="en-US" w:eastAsia="zh-Hans"/>
        </w:rPr>
        <w:t>电子通讯行业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szCs w:val="24"/>
        </w:rPr>
        <w:t>专业</w:t>
      </w:r>
      <w:r>
        <w:rPr>
          <w:rFonts w:hint="default" w:ascii="Times New Roman Regular" w:hAnsi="Times New Roman Regular" w:cs="Times New Roman Regular"/>
          <w:sz w:val="24"/>
          <w:szCs w:val="24"/>
        </w:rPr>
        <w:t>就业岗位及工作职责、</w:t>
      </w:r>
      <w:r>
        <w:rPr>
          <w:rFonts w:hint="default" w:ascii="Times New Roman Regular" w:hAnsi="Times New Roman Regular" w:cs="Times New Roman Regular"/>
          <w:sz w:val="24"/>
          <w:szCs w:val="24"/>
          <w:lang w:val="en-US" w:eastAsia="zh-Hans"/>
        </w:rPr>
        <w:t>从行业要求中对标职业生涯规划</w:t>
      </w:r>
      <w:r>
        <w:rPr>
          <w:rFonts w:hint="default" w:ascii="Times New Roman Regular" w:hAnsi="Times New Roman Regular" w:cs="Times New Roman Regular"/>
          <w:sz w:val="24"/>
          <w:szCs w:val="24"/>
          <w:lang w:eastAsia="zh-Hans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2．重点：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数字通讯</w:t>
      </w:r>
      <w:r>
        <w:rPr>
          <w:rFonts w:hint="default" w:ascii="Times New Roman Regular" w:hAnsi="Times New Roman Regular" w:eastAsia="宋体" w:cs="Times New Roman Regular"/>
          <w:sz w:val="24"/>
          <w:szCs w:val="24"/>
        </w:rPr>
        <w:t>行业产业链分类、企业对大学生的职业能力基本要求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eastAsia="zh-CN"/>
        </w:rPr>
        <w:t>。</w:t>
      </w:r>
      <w:r>
        <w:rPr>
          <w:rFonts w:hint="default" w:ascii="Times New Roman Regular" w:hAnsi="Times New Roman Regular" w:eastAsia="宋体" w:cs="Times New Roman Regular"/>
          <w:sz w:val="24"/>
          <w:szCs w:val="24"/>
        </w:rPr>
        <w:t xml:space="preserve"> 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3．难点：ICT行业概念认知，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职业生涯决策平衡单运用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eastAsia="zh-Hans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4．知识目标：理解ICT概念，能够举例说明ICT行业企业及专业相关的岗位名称。了解职业生涯规划的概念，理解自我认知维度与职业规划的意义，理解兴趣与爱好对职业选择的影响。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5．能力目标：能够向他人解说所学专业的基本情况，能够独立注册求职招聘网站，选择专业相关岗位进行深入了解。能够运用SMART原则确立初步的职业发展意向，持续具体化职业目标。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szCs w:val="24"/>
          <w:lang w:eastAsia="zh-CN" w:bidi="ar-SA"/>
        </w:rPr>
        <w:t>6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szCs w:val="24"/>
          <w:lang w:val="en-US" w:eastAsia="zh-Hans" w:bidi="ar-SA"/>
        </w:rPr>
        <w:t>.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szCs w:val="24"/>
          <w:lang w:eastAsia="zh-Hans" w:bidi="ar-SA"/>
        </w:rPr>
        <w:t xml:space="preserve"> 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szCs w:val="24"/>
          <w:lang w:val="en-US" w:eastAsia="zh-Hans" w:bidi="ar-SA"/>
        </w:rPr>
        <w:t>素质目标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szCs w:val="24"/>
          <w:lang w:eastAsia="zh-Hans" w:bidi="ar-SA"/>
        </w:rPr>
        <w:t>：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szCs w:val="24"/>
          <w:lang w:val="en-US" w:eastAsia="zh-Hans" w:bidi="ar-SA"/>
        </w:rPr>
        <w:t>了解ICT行业在数字经济的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 w:bidi="ar-SA"/>
        </w:rPr>
        <w:t>“蓝海”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szCs w:val="24"/>
          <w:lang w:val="en-US" w:eastAsia="zh-Hans" w:bidi="ar-SA"/>
        </w:rPr>
        <w:t>中的发展前景与未来，从大数据时代背景下了解ICT行业，树立数字强国的爱国主义精神。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内容2：职场情商-阳光心态与正能量修炼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1．基本内容：情商概念、情商的作用、情绪概念、情绪识别、负性情绪的管理方法。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2．重点：情商的重要性、情绪管理方法。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3．难点：情商与情绪的关系。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4．知识目标：理解人际社交是情商的重要维度，但不是唯一评价维度，理解Daniel Goleman情商概念的六大内容及意义，能够全面评价自己及他人的情商水平。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5．能力目标：能够合理运用情绪调节方法调适自己的负性情绪，能够高情商地处理自我以及与他人之间的关系。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CN"/>
        </w:rPr>
      </w:pP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6、素质目标：在职场树立正确三观，积极向上的职业心态。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内容3：职场生存发展-职业道德与法律意识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cs="Times New Roman Regular" w:eastAsiaTheme="minorEastAsia"/>
          <w:sz w:val="24"/>
          <w:szCs w:val="24"/>
          <w:lang w:eastAsia="zh-CN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1．基本内容：职业道德概念、职业道德内容-爱岗敬业、诚实守信、责任意识、服务意识、职场中的法律法规</w:t>
      </w:r>
      <w:r>
        <w:rPr>
          <w:rFonts w:hint="default" w:ascii="Times New Roman Regular" w:hAnsi="Times New Roman Regular" w:cs="Times New Roman Regular"/>
          <w:sz w:val="24"/>
          <w:szCs w:val="24"/>
          <w:lang w:eastAsia="zh-CN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2．重点：职业道德内容的理解。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3．难点：学生职业价值观进一步澄清。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4．知识目标：理解职业道德具体内容，掌握职场对职业人在道德规范上的要求；理解职业道德与职场法律法规之间的关系。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5．能力目标：能够实践职业道德规范。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 xml:space="preserve">6. 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素质目标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eastAsia="zh-Hans"/>
        </w:rPr>
        <w:t>：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遵纪守法是每个公民必须遵守的社会责任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eastAsia="zh-Hans"/>
        </w:rPr>
        <w:t>。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在职场中更应遵守制度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eastAsia="zh-Hans"/>
        </w:rPr>
        <w:t>，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约束自己的行为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eastAsia="zh-Hans"/>
        </w:rPr>
        <w:t>，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坚守道德底线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eastAsia="zh-Hans"/>
        </w:rPr>
        <w:t>，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不做危害国家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eastAsia="zh-Hans"/>
        </w:rPr>
        <w:t>、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社会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eastAsia="zh-Hans"/>
        </w:rPr>
        <w:t>、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集体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eastAsia="zh-Hans"/>
        </w:rPr>
        <w:t>、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个人的任何事情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eastAsia="zh-Hans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内容4：从学校到职场-职业人心态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1．基本内容：学生与职业人的不同、学校与职场不同、求职与择业过程中常见的不良心理、顺利实现向职业人的转变的建议。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2．重点：学生与职业人的角色认知、学校与职场的环境认知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eastAsia="zh-CN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3．难点：对职场和职业人角色的深刻理解。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 xml:space="preserve">4．知识目标：知道职场环境、职业人角色与学校和学生的差异，理解职场对职业人的权力、责任要求。 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5．能力目标：能够基于清晰的角色认知积极承担角色责任，在求职择业过程中具备良好的心理调节能力。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bCs/>
          <w:sz w:val="24"/>
          <w:szCs w:val="24"/>
        </w:rPr>
        <w:t>内容5：</w:t>
      </w:r>
      <w:r>
        <w:rPr>
          <w:rFonts w:hint="default" w:ascii="Times New Roman Regular" w:hAnsi="Times New Roman Regular" w:eastAsia="宋体" w:cs="Times New Roman Regular"/>
          <w:sz w:val="24"/>
          <w:szCs w:val="24"/>
        </w:rPr>
        <w:t>以终为始-目标与时间管理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1．基本内容：目标与时间概念、目标与时间设定方法、目标与时间管理的定义、目标与时间管理步骤。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2．重点：目标设定的SMART原则、时间管理额工具。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3．难点：设立具体的、可达成的目标对人生以及职业发展的意义与时间管理工具的运用。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4．知识目标：理解目标的元概念、理解目标设定的SMART原则含义。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5．能力目标：能够运用SMART原则设定学习目标、职业目标，能够运用恰当的目标管理方法追踪评估目标达成情况。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6. 素质目标：为推动社会进步，构建和谐社会树立正确目标，合理分配时间，学会抓住主要问题的主要方面解决问题。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内容6：职场礼仪形象塑造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与商务礼仪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1．基本内容：礼仪概念、礼仪重要性、职业形象塑造-仪容修饰、衣着礼仪、仪态礼仪。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2．重点：礼仪本质的理解，仪容、仪表、仪态塑造要点。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3．难点：礼仪本质的理解与实践、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商务礼仪在不同场景下的规范使用与要求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eastAsia="zh-Hans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4．知识目标：理解礼仪的重要性，掌握礼仪的本质即尊重，能够将其内化于心，外化于形。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明白职场社交礼仪与商务礼仪的要求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eastAsia="zh-Hans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  <w:lang w:eastAsia="zh-Hans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5．能力目标：能够根据TPO原则打造自己的职业形象，且仪态举止符合职场礼仪规范。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Hans"/>
        </w:rPr>
        <w:t>能在职场中展示恰当的商务礼仪树立良好职场人形象及行为</w:t>
      </w:r>
      <w:r>
        <w:rPr>
          <w:rFonts w:hint="default" w:ascii="Times New Roman Regular" w:hAnsi="Times New Roman Regular" w:eastAsia="宋体" w:cs="Times New Roman Regular"/>
          <w:sz w:val="24"/>
          <w:szCs w:val="24"/>
          <w:lang w:eastAsia="zh-Hans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CN"/>
        </w:rPr>
      </w:pP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6、素质目标：良好的礼仪素质在职业形象的树立中发挥着稳定积极的作用，同时在对内外的表现中彰显出自信的精神风貌。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  <w:bCs/>
          <w:sz w:val="24"/>
          <w:szCs w:val="24"/>
        </w:rPr>
        <w:t>内容7：</w:t>
      </w:r>
      <w:r>
        <w:rPr>
          <w:rFonts w:hint="eastAsia" w:ascii="Times New Roman Regular" w:hAnsi="Times New Roman Regular" w:eastAsia="宋体" w:cs="Times New Roman Regular"/>
          <w:bCs/>
          <w:sz w:val="24"/>
          <w:szCs w:val="24"/>
          <w:lang w:val="en-US" w:eastAsia="zh-CN"/>
        </w:rPr>
        <w:t>准职业人必备的心理学常识</w:t>
      </w:r>
    </w:p>
    <w:p>
      <w:pPr>
        <w:pStyle w:val="3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420" w:lineRule="exact"/>
        <w:ind w:right="0" w:rightChars="0" w:firstLineChars="0"/>
        <w:textAlignment w:val="auto"/>
        <w:outlineLvl w:val="9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基本内容：</w:t>
      </w:r>
      <w:r>
        <w:rPr>
          <w:rFonts w:hint="eastAsia" w:ascii="Times New Roman Regular" w:hAnsi="Times New Roman Regular" w:cs="Times New Roman Regular"/>
          <w:sz w:val="24"/>
          <w:szCs w:val="24"/>
          <w:lang w:val="en-US" w:eastAsia="zh-CN"/>
        </w:rPr>
        <w:t>在职业人身份转化过程中需要对心理活动有所了解，尤其在面对职场中心理距离，人际沟通中“度”的掌握，必备的职场破冰如何采取行动都将有效帮助学生准职业人适应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2．重点：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心理距离、职场心理距离以及职场人际交往中必备的心理学常识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3．难点：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职场心理学常识的掌握及实操应用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4．知识目标：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明晰职场心理距离学会如何破冰帮助更好适应职场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5．能力目标：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掌握近因效应、强迫性选择、登门槛效应等心理学常识帮助学生可以在职场中迅速找准定位，从容面对陌生环境。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  <w:lang w:val="en-US" w:eastAsia="zh-CN"/>
        </w:rPr>
      </w:pP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6、素质目标：明确新观念，落实“立德树人”，贯彻“德智体美劳心”六育并举的教学理念，提升学生良好的社会心态及择业就业心态。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bCs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bCs/>
          <w:sz w:val="24"/>
          <w:szCs w:val="24"/>
        </w:rPr>
        <w:t>内容8：</w:t>
      </w:r>
      <w:r>
        <w:rPr>
          <w:rFonts w:hint="default" w:ascii="Times New Roman Regular" w:hAnsi="Times New Roman Regular" w:eastAsia="宋体" w:cs="Times New Roman Regular"/>
          <w:sz w:val="24"/>
          <w:szCs w:val="24"/>
        </w:rPr>
        <w:t>项目方案交付演示汇报。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1．基本内容：各小组为单位完成老师安排的调查任务并进行小组演示汇报</w:t>
      </w:r>
      <w:r>
        <w:rPr>
          <w:rFonts w:hint="default" w:ascii="Times New Roman Regular" w:hAnsi="Times New Roman Regular" w:cs="Times New Roman Regular"/>
          <w:sz w:val="24"/>
          <w:szCs w:val="24"/>
          <w:lang w:eastAsia="zh-CN"/>
        </w:rPr>
        <w:t>。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 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2．重点：方案撰写规范性。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3．难点：如何顺利完成任务。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4．知识目标：理解项目调查过程，能够归纳总结形成调查方案。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sz w:val="24"/>
          <w:szCs w:val="24"/>
        </w:rPr>
        <w:t>5．能力目标：能够与调查对象展开良好的互动和沟通，针对调查发现的问题思考解决方案并形成文字展现。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0" w:rightChars="0" w:firstLine="480" w:firstLineChars="200"/>
        <w:textAlignment w:val="auto"/>
        <w:outlineLvl w:val="9"/>
        <w:rPr>
          <w:rFonts w:hint="default" w:ascii="Times New Roman Regular" w:hAnsi="Times New Roman Regular" w:eastAsia="宋体" w:cs="Times New Roman Regular"/>
          <w:sz w:val="24"/>
          <w:szCs w:val="24"/>
        </w:rPr>
      </w:pP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6、素质目标：培养学生专业应用能力水平，提升职业应用自信心，认真做好每一件小事，胸怀远大理想，为实现中国梦奋斗。</w:t>
      </w:r>
      <w:r>
        <w:rPr>
          <w:rFonts w:hint="default" w:ascii="Times New Roman Regular" w:hAnsi="Times New Roman Regular" w:eastAsia="宋体" w:cs="Times New Roman Regular"/>
          <w:sz w:val="24"/>
          <w:szCs w:val="24"/>
        </w:rPr>
        <w:t xml:space="preserve"> </w:t>
      </w:r>
    </w:p>
    <w:p>
      <w:pPr>
        <w:pStyle w:val="17"/>
        <w:spacing w:line="420" w:lineRule="exact"/>
        <w:rPr>
          <w:rFonts w:asciiTheme="majorEastAsia" w:hAnsiTheme="majorEastAsia" w:eastAsiaTheme="majorEastAsia" w:cstheme="majorEastAsia"/>
          <w:b/>
          <w:bCs/>
        </w:rPr>
      </w:pPr>
      <w:r>
        <w:rPr>
          <w:rFonts w:hint="eastAsia" w:ascii="宋体" w:hAnsi="宋体" w:eastAsia="宋体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五、教学内容、教学方式与课程目标的支撑关系</w:t>
      </w:r>
    </w:p>
    <w:tbl>
      <w:tblPr>
        <w:tblStyle w:val="10"/>
        <w:tblW w:w="8500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47"/>
        <w:gridCol w:w="4177"/>
        <w:gridCol w:w="992"/>
        <w:gridCol w:w="992"/>
        <w:gridCol w:w="992"/>
      </w:tblGrid>
      <w:tr>
        <w:trPr>
          <w:trHeight w:val="412" w:hRule="atLeast"/>
          <w:jc w:val="center"/>
        </w:trPr>
        <w:tc>
          <w:tcPr>
            <w:tcW w:w="13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417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exact"/>
              <w:ind w:right="105" w:rightChars="50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教学内容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exact"/>
              <w:ind w:right="105" w:rightChars="50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教学方式</w:t>
            </w:r>
          </w:p>
        </w:tc>
      </w:tr>
      <w:tr>
        <w:trPr>
          <w:trHeight w:val="20" w:hRule="atLeast"/>
          <w:jc w:val="center"/>
        </w:trPr>
        <w:tc>
          <w:tcPr>
            <w:tcW w:w="13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41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线下教学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混合教学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线上教学</w:t>
            </w:r>
          </w:p>
        </w:tc>
      </w:tr>
      <w:tr>
        <w:trPr>
          <w:trHeight w:val="20" w:hRule="atLeast"/>
          <w:jc w:val="center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ind w:right="105" w:rightChars="5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课程目标1</w:t>
            </w:r>
          </w:p>
        </w:tc>
        <w:tc>
          <w:tcPr>
            <w:tcW w:w="4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jc w:val="left"/>
              <w:rPr>
                <w:rFonts w:hint="default" w:ascii="Times New Roman" w:hAnsi="Times New Roman" w:cs="Times New Roman"/>
                <w:szCs w:val="21"/>
                <w:lang w:eastAsia="zh-Hans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内容1：ICT行业认知</w:t>
            </w: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及找准职场生涯支点</w:t>
            </w: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-</w:t>
            </w: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职业生涯规划</w:t>
            </w:r>
          </w:p>
          <w:p>
            <w:pPr>
              <w:autoSpaceDE w:val="0"/>
              <w:snapToGrid w:val="0"/>
              <w:jc w:val="left"/>
              <w:rPr>
                <w:rFonts w:hint="default" w:ascii="Times New Roman" w:hAnsi="Times New Roman" w:cs="Times New Roman"/>
                <w:szCs w:val="21"/>
                <w:lang w:eastAsia="zh-Hans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内容</w:t>
            </w: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5</w:t>
            </w: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:以终为始-目标与时间管理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ind w:firstLine="315" w:firstLineChars="150"/>
              <w:jc w:val="left"/>
              <w:rPr>
                <w:rFonts w:hint="default"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Cs w:val="21"/>
              </w:rPr>
              <w:t>√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  <w:tr>
        <w:trPr>
          <w:trHeight w:val="1638" w:hRule="atLeast"/>
          <w:jc w:val="center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ind w:right="105" w:rightChars="5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课程目标2</w:t>
            </w:r>
          </w:p>
          <w:p>
            <w:pPr>
              <w:autoSpaceDE w:val="0"/>
              <w:snapToGrid w:val="0"/>
              <w:spacing w:line="240" w:lineRule="exact"/>
              <w:ind w:right="105" w:rightChars="50"/>
              <w:jc w:val="center"/>
              <w:rPr>
                <w:rFonts w:hint="default" w:ascii="Times New Roman" w:hAnsi="Times New Roman" w:cs="Times New Roman" w:eastAsiaTheme="minorEastAsia"/>
                <w:szCs w:val="21"/>
                <w:lang w:val="en-US" w:eastAsia="zh-Hans"/>
              </w:rPr>
            </w:pPr>
          </w:p>
        </w:tc>
        <w:tc>
          <w:tcPr>
            <w:tcW w:w="4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jc w:val="left"/>
              <w:rPr>
                <w:rFonts w:hint="default" w:ascii="Times New Roman" w:hAnsi="Times New Roman" w:cs="Times New Roman"/>
                <w:szCs w:val="21"/>
                <w:lang w:eastAsia="zh-Hans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内容2：职场情商-阳光心态与正能量修炼</w:t>
            </w:r>
          </w:p>
          <w:p>
            <w:pPr>
              <w:autoSpaceDE w:val="0"/>
              <w:snapToGrid w:val="0"/>
              <w:jc w:val="left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内容</w:t>
            </w: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3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：职场生存发展-职业道德与法律意识</w:t>
            </w:r>
          </w:p>
          <w:p>
            <w:pPr>
              <w:autoSpaceDE w:val="0"/>
              <w:snapToGrid w:val="0"/>
              <w:jc w:val="left"/>
              <w:rPr>
                <w:rFonts w:hint="default" w:ascii="Times New Roman" w:hAnsi="Times New Roman" w:cs="Times New Roman"/>
                <w:szCs w:val="21"/>
                <w:lang w:eastAsia="zh-Hans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内容</w:t>
            </w: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4</w:t>
            </w: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:</w:t>
            </w: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从学校到职场-职业人心态</w:t>
            </w:r>
          </w:p>
          <w:p>
            <w:pPr>
              <w:autoSpaceDE w:val="0"/>
              <w:snapToGrid w:val="0"/>
              <w:jc w:val="left"/>
              <w:rPr>
                <w:rFonts w:hint="default" w:ascii="Times New Roman" w:hAnsi="Times New Roman" w:cs="Times New Roman"/>
                <w:szCs w:val="21"/>
                <w:lang w:val="en-US" w:eastAsia="zh-Hans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内容</w:t>
            </w: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6</w:t>
            </w: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:职场礼仪形象塑造与商务礼仪</w:t>
            </w:r>
          </w:p>
          <w:p>
            <w:pPr>
              <w:autoSpaceDE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内容</w:t>
            </w: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7</w:t>
            </w: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: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准职业人必备的心理学常识</w:t>
            </w:r>
          </w:p>
          <w:p>
            <w:pPr>
              <w:autoSpaceDE w:val="0"/>
              <w:snapToGrid w:val="0"/>
              <w:jc w:val="left"/>
              <w:rPr>
                <w:rFonts w:hint="default" w:ascii="Times New Roman" w:hAnsi="Times New Roman" w:cs="Times New Roman"/>
                <w:szCs w:val="21"/>
                <w:lang w:eastAsia="zh-Hans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内容</w:t>
            </w: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8</w:t>
            </w: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:项目方案交付演示汇报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hint="eastAsia" w:asciiTheme="minorEastAsia" w:hAnsiTheme="minorEastAsia" w:cstheme="minorEastAsia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Cs w:val="21"/>
              </w:rPr>
              <w:t>√</w:t>
            </w:r>
          </w:p>
          <w:p>
            <w:pPr>
              <w:autoSpaceDE w:val="0"/>
              <w:snapToGrid w:val="0"/>
              <w:spacing w:line="240" w:lineRule="exact"/>
              <w:jc w:val="center"/>
              <w:rPr>
                <w:rFonts w:hint="eastAsia" w:asciiTheme="minorEastAsia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color w:val="FF0000"/>
                <w:kern w:val="0"/>
                <w:szCs w:val="21"/>
              </w:rPr>
            </w:pPr>
          </w:p>
        </w:tc>
      </w:tr>
    </w:tbl>
    <w:p>
      <w:pPr>
        <w:pStyle w:val="17"/>
        <w:spacing w:line="420" w:lineRule="exact"/>
        <w:rPr>
          <w:rFonts w:asciiTheme="minorHAnsi" w:hAnsiTheme="minorHAnsi" w:eastAsiaTheme="minorEastAsia" w:cstheme="minorBidi"/>
          <w:kern w:val="2"/>
          <w:sz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六、课程教学方法与学时分配</w:t>
      </w:r>
    </w:p>
    <w:p>
      <w:pPr>
        <w:pStyle w:val="17"/>
        <w:spacing w:line="420" w:lineRule="exact"/>
        <w:ind w:firstLine="48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（一）教学方法</w:t>
      </w:r>
    </w:p>
    <w:p>
      <w:pPr>
        <w:pStyle w:val="17"/>
        <w:numPr>
          <w:ilvl w:val="0"/>
          <w:numId w:val="2"/>
        </w:numPr>
        <w:spacing w:line="420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课堂讲授：通过真实的职场案例讲授，让学生了解职场中可能遇到的</w:t>
      </w:r>
    </w:p>
    <w:p>
      <w:pPr>
        <w:pStyle w:val="17"/>
        <w:spacing w:line="420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各种情况以及合理应对方式，增加职业认知。</w:t>
      </w:r>
    </w:p>
    <w:p>
      <w:pPr>
        <w:pStyle w:val="17"/>
        <w:numPr>
          <w:ilvl w:val="0"/>
          <w:numId w:val="2"/>
        </w:numPr>
        <w:spacing w:line="420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分组练习：以小组的形式就某一课程内容进行现场练习，增进学生互</w:t>
      </w:r>
    </w:p>
    <w:p>
      <w:pPr>
        <w:pStyle w:val="17"/>
        <w:spacing w:line="420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动，同时锻炼学生的语言表达与沟通能力。</w:t>
      </w:r>
    </w:p>
    <w:p>
      <w:pPr>
        <w:pStyle w:val="17"/>
        <w:numPr>
          <w:ilvl w:val="0"/>
          <w:numId w:val="2"/>
        </w:numPr>
        <w:spacing w:line="420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情景模拟：设置职场模拟情景，让学生以角色扮演的形式进行模拟练</w:t>
      </w:r>
    </w:p>
    <w:p>
      <w:pPr>
        <w:pStyle w:val="17"/>
        <w:spacing w:line="420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习，体验职场中工作与生活的方方面面。</w:t>
      </w:r>
    </w:p>
    <w:p>
      <w:pPr>
        <w:pStyle w:val="17"/>
        <w:numPr>
          <w:ilvl w:val="0"/>
          <w:numId w:val="2"/>
        </w:numPr>
        <w:spacing w:line="420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演示汇报：小组协作就某一问题讨论总结，完成小组报告并进行现场</w:t>
      </w:r>
    </w:p>
    <w:p>
      <w:pPr>
        <w:pStyle w:val="17"/>
        <w:spacing w:line="420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汇报，培养学生总结概括能力，培养团队协作意识。</w:t>
      </w:r>
    </w:p>
    <w:p>
      <w:pPr>
        <w:pStyle w:val="17"/>
        <w:numPr>
          <w:ilvl w:val="0"/>
          <w:numId w:val="3"/>
        </w:numPr>
        <w:spacing w:line="420" w:lineRule="exact"/>
        <w:ind w:firstLine="48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学时分配</w:t>
      </w:r>
    </w:p>
    <w:tbl>
      <w:tblPr>
        <w:tblStyle w:val="10"/>
        <w:tblW w:w="38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6"/>
        <w:gridCol w:w="1065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9" w:hRule="atLeast"/>
          <w:jc w:val="center"/>
        </w:trPr>
        <w:tc>
          <w:tcPr>
            <w:tcW w:w="3487" w:type="pct"/>
            <w:vAlign w:val="center"/>
          </w:tcPr>
          <w:p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教学内容</w:t>
            </w:r>
          </w:p>
        </w:tc>
        <w:tc>
          <w:tcPr>
            <w:tcW w:w="813" w:type="pc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课堂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讲授</w:t>
            </w:r>
          </w:p>
        </w:tc>
        <w:tc>
          <w:tcPr>
            <w:tcW w:w="698" w:type="pct"/>
            <w:vAlign w:val="center"/>
          </w:tcPr>
          <w:p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6" w:hRule="atLeast"/>
          <w:jc w:val="center"/>
        </w:trPr>
        <w:tc>
          <w:tcPr>
            <w:tcW w:w="3487" w:type="pct"/>
            <w:vAlign w:val="center"/>
          </w:tcPr>
          <w:p>
            <w:pPr>
              <w:autoSpaceDE w:val="0"/>
              <w:snapToGrid w:val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内容1：ICT行业认知</w:t>
            </w: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及找准职场生涯支点</w:t>
            </w: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-</w:t>
            </w: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职业生涯规划</w:t>
            </w:r>
          </w:p>
        </w:tc>
        <w:tc>
          <w:tcPr>
            <w:tcW w:w="813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  <w:tc>
          <w:tcPr>
            <w:tcW w:w="698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1" w:hRule="atLeast"/>
          <w:jc w:val="center"/>
        </w:trPr>
        <w:tc>
          <w:tcPr>
            <w:tcW w:w="3487" w:type="pct"/>
            <w:vAlign w:val="center"/>
          </w:tcPr>
          <w:p>
            <w:pPr>
              <w:autoSpaceDE w:val="0"/>
              <w:snapToGrid w:val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内容2：职场情商-阳光心态与正能量修炼</w:t>
            </w:r>
          </w:p>
        </w:tc>
        <w:tc>
          <w:tcPr>
            <w:tcW w:w="813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  <w:tc>
          <w:tcPr>
            <w:tcW w:w="698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6" w:hRule="atLeast"/>
          <w:jc w:val="center"/>
        </w:trPr>
        <w:tc>
          <w:tcPr>
            <w:tcW w:w="3487" w:type="pct"/>
            <w:vAlign w:val="center"/>
          </w:tcPr>
          <w:p>
            <w:pPr>
              <w:autoSpaceDE w:val="0"/>
              <w:snapToGrid w:val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内容</w:t>
            </w: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3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：职场生存发展-职业道德与法律意识</w:t>
            </w:r>
          </w:p>
        </w:tc>
        <w:tc>
          <w:tcPr>
            <w:tcW w:w="813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  <w:tc>
          <w:tcPr>
            <w:tcW w:w="698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6" w:hRule="atLeast"/>
          <w:jc w:val="center"/>
        </w:trPr>
        <w:tc>
          <w:tcPr>
            <w:tcW w:w="3487" w:type="pct"/>
            <w:vAlign w:val="center"/>
          </w:tcPr>
          <w:p>
            <w:pPr>
              <w:autoSpaceDE w:val="0"/>
              <w:snapToGrid w:val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内容</w:t>
            </w: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4</w:t>
            </w: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:</w:t>
            </w: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从学校到职场-职业人心态</w:t>
            </w:r>
          </w:p>
        </w:tc>
        <w:tc>
          <w:tcPr>
            <w:tcW w:w="813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  <w:tc>
          <w:tcPr>
            <w:tcW w:w="698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6" w:hRule="atLeast"/>
          <w:jc w:val="center"/>
        </w:trPr>
        <w:tc>
          <w:tcPr>
            <w:tcW w:w="3487" w:type="pct"/>
            <w:vAlign w:val="center"/>
          </w:tcPr>
          <w:p>
            <w:pPr>
              <w:autoSpaceDE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内容</w:t>
            </w: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5</w:t>
            </w: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: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以始为终--目标与时间管理</w:t>
            </w:r>
          </w:p>
        </w:tc>
        <w:tc>
          <w:tcPr>
            <w:tcW w:w="813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  <w:tc>
          <w:tcPr>
            <w:tcW w:w="698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6" w:hRule="atLeast"/>
          <w:jc w:val="center"/>
        </w:trPr>
        <w:tc>
          <w:tcPr>
            <w:tcW w:w="3487" w:type="pct"/>
            <w:vAlign w:val="center"/>
          </w:tcPr>
          <w:p>
            <w:pPr>
              <w:autoSpaceDE w:val="0"/>
              <w:snapToGrid w:val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内容</w:t>
            </w: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6</w:t>
            </w: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:职场礼仪形象塑造与商务礼仪</w:t>
            </w:r>
          </w:p>
        </w:tc>
        <w:tc>
          <w:tcPr>
            <w:tcW w:w="813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  <w:tc>
          <w:tcPr>
            <w:tcW w:w="698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6" w:hRule="atLeast"/>
          <w:jc w:val="center"/>
        </w:trPr>
        <w:tc>
          <w:tcPr>
            <w:tcW w:w="3487" w:type="pct"/>
            <w:vAlign w:val="center"/>
          </w:tcPr>
          <w:p>
            <w:pPr>
              <w:autoSpaceDE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内容</w:t>
            </w: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7</w:t>
            </w: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: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准职业人必备的心理学常识</w:t>
            </w:r>
          </w:p>
        </w:tc>
        <w:tc>
          <w:tcPr>
            <w:tcW w:w="813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  <w:tc>
          <w:tcPr>
            <w:tcW w:w="698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6" w:hRule="atLeast"/>
          <w:jc w:val="center"/>
        </w:trPr>
        <w:tc>
          <w:tcPr>
            <w:tcW w:w="3487" w:type="pct"/>
            <w:vAlign w:val="center"/>
          </w:tcPr>
          <w:p>
            <w:pPr>
              <w:autoSpaceDE w:val="0"/>
              <w:snapToGrid w:val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内容</w:t>
            </w: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8</w:t>
            </w:r>
            <w:r>
              <w:rPr>
                <w:rFonts w:hint="default" w:ascii="Times New Roman" w:hAnsi="Times New Roman" w:cs="Times New Roman"/>
                <w:szCs w:val="21"/>
                <w:lang w:val="en-US" w:eastAsia="zh-Hans"/>
              </w:rPr>
              <w:t>:项目方案交付演示汇报</w:t>
            </w:r>
          </w:p>
        </w:tc>
        <w:tc>
          <w:tcPr>
            <w:tcW w:w="813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  <w:tc>
          <w:tcPr>
            <w:tcW w:w="698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6" w:hRule="atLeast"/>
          <w:jc w:val="center"/>
        </w:trPr>
        <w:tc>
          <w:tcPr>
            <w:tcW w:w="3487" w:type="pct"/>
            <w:vAlign w:val="center"/>
          </w:tcPr>
          <w:p>
            <w:pPr>
              <w:autoSpaceDE w:val="0"/>
              <w:snapToGrid w:val="0"/>
              <w:ind w:firstLine="1890" w:firstLineChars="90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合计</w:t>
            </w:r>
          </w:p>
        </w:tc>
        <w:tc>
          <w:tcPr>
            <w:tcW w:w="813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16</w:t>
            </w:r>
          </w:p>
        </w:tc>
        <w:tc>
          <w:tcPr>
            <w:tcW w:w="698" w:type="pc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16</w:t>
            </w:r>
          </w:p>
        </w:tc>
      </w:tr>
    </w:tbl>
    <w:p>
      <w:pPr>
        <w:pStyle w:val="17"/>
        <w:spacing w:line="420" w:lineRule="exact"/>
        <w:rPr>
          <w:rFonts w:hint="eastAsia" w:asciiTheme="minorHAnsi" w:hAnsiTheme="minorHAnsi" w:eastAsiaTheme="minorEastAsia" w:cstheme="minorBidi"/>
          <w:kern w:val="2"/>
          <w:sz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七、课程考核及成绩评定方法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考核方式：</w:t>
      </w:r>
      <w:r>
        <w:rPr>
          <w:rFonts w:hint="eastAsia" w:asciiTheme="minorEastAsia" w:hAnsiTheme="minorEastAsia" w:cstheme="minorEastAsia"/>
          <w:kern w:val="0"/>
          <w:sz w:val="24"/>
          <w:lang w:val="en-US" w:eastAsia="zh-Hans"/>
        </w:rPr>
        <w:t>采用课堂作业</w:t>
      </w:r>
      <w:r>
        <w:rPr>
          <w:rFonts w:hint="eastAsia" w:asciiTheme="minorEastAsia" w:hAnsiTheme="minorEastAsia" w:cstheme="minorEastAsia"/>
          <w:color w:val="000000"/>
          <w:sz w:val="24"/>
        </w:rPr>
        <w:t>和小组</w:t>
      </w:r>
      <w:r>
        <w:rPr>
          <w:rFonts w:hint="eastAsia" w:asciiTheme="minorEastAsia" w:hAnsiTheme="minorEastAsia" w:cstheme="minorEastAsia"/>
          <w:color w:val="000000"/>
          <w:sz w:val="24"/>
          <w:lang w:val="en-US" w:eastAsia="zh-Hans"/>
        </w:rPr>
        <w:t>作业</w:t>
      </w:r>
      <w:r>
        <w:rPr>
          <w:rFonts w:hint="eastAsia" w:asciiTheme="minorEastAsia" w:hAnsiTheme="minorEastAsia" w:cstheme="minorEastAsia"/>
          <w:color w:val="000000"/>
          <w:sz w:val="24"/>
        </w:rPr>
        <w:t>汇报</w:t>
      </w:r>
      <w:r>
        <w:rPr>
          <w:rFonts w:hint="eastAsia" w:asciiTheme="minorEastAsia" w:hAnsiTheme="minorEastAsia" w:cstheme="minorEastAsia"/>
          <w:kern w:val="0"/>
          <w:sz w:val="24"/>
        </w:rPr>
        <w:t>相结合的形式对学生课程成绩进行综合评定。课程考核总成绩中，</w:t>
      </w:r>
      <w:r>
        <w:rPr>
          <w:rFonts w:hint="eastAsia" w:asciiTheme="minorEastAsia" w:hAnsiTheme="minorEastAsia" w:cstheme="minorEastAsia"/>
          <w:kern w:val="0"/>
          <w:sz w:val="24"/>
          <w:lang w:val="en-US" w:eastAsia="zh-Hans"/>
        </w:rPr>
        <w:t>课堂作业占</w:t>
      </w:r>
      <w:r>
        <w:rPr>
          <w:rFonts w:hint="default" w:asciiTheme="minorEastAsia" w:hAnsiTheme="minorEastAsia" w:cstheme="minorEastAsia"/>
          <w:kern w:val="0"/>
          <w:sz w:val="24"/>
          <w:lang w:eastAsia="zh-Hans"/>
        </w:rPr>
        <w:t>60%，</w:t>
      </w:r>
      <w:r>
        <w:rPr>
          <w:rFonts w:hint="eastAsia" w:asciiTheme="minorEastAsia" w:hAnsiTheme="minorEastAsia" w:cstheme="minorEastAsia"/>
          <w:kern w:val="0"/>
          <w:sz w:val="24"/>
          <w:lang w:val="en-US" w:eastAsia="zh-CN"/>
        </w:rPr>
        <w:t>期末大作业</w:t>
      </w:r>
      <w:r>
        <w:rPr>
          <w:rFonts w:hint="eastAsia" w:asciiTheme="minorEastAsia" w:hAnsiTheme="minorEastAsia" w:cstheme="minorEastAsia"/>
          <w:kern w:val="0"/>
          <w:sz w:val="24"/>
          <w:lang w:val="en-US" w:eastAsia="zh-Hans"/>
        </w:rPr>
        <w:t>作业</w:t>
      </w:r>
      <w:r>
        <w:rPr>
          <w:rFonts w:hint="default" w:asciiTheme="minorEastAsia" w:hAnsiTheme="minorEastAsia" w:cstheme="minorEastAsia"/>
          <w:kern w:val="0"/>
          <w:sz w:val="24"/>
          <w:lang w:eastAsia="zh-Hans"/>
        </w:rPr>
        <w:t>40%。</w:t>
      </w:r>
    </w:p>
    <w:p>
      <w:pPr>
        <w:pStyle w:val="17"/>
        <w:spacing w:line="420" w:lineRule="exact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</w:rPr>
        <w:t>课程目标与课程考核环节的对应关系</w:t>
      </w:r>
      <w:r>
        <w:rPr>
          <w:rFonts w:hint="default" w:asciiTheme="minorEastAsia" w:hAnsiTheme="minorEastAsia" w:eastAsiaTheme="minorEastAsia" w:cstheme="minorEastAsia"/>
        </w:rPr>
        <w:t>：</w:t>
      </w:r>
      <w:r>
        <w:rPr>
          <w:rFonts w:hint="eastAsia" w:asciiTheme="minorEastAsia" w:hAnsiTheme="minorEastAsia" w:eastAsiaTheme="minorEastAsia" w:cstheme="minorEastAsia"/>
          <w:lang w:val="en-US" w:eastAsia="zh-Hans"/>
        </w:rPr>
        <w:t>课堂作业</w:t>
      </w:r>
      <w:r>
        <w:rPr>
          <w:rFonts w:hint="default" w:asciiTheme="minorEastAsia" w:hAnsiTheme="minorEastAsia" w:eastAsiaTheme="minorEastAsia" w:cstheme="minorEastAsia"/>
          <w:lang w:eastAsia="zh-Hans"/>
        </w:rPr>
        <w:t>、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期末大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Hans" w:bidi="ar-SA"/>
        </w:rPr>
        <w:t>作业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-SA"/>
        </w:rPr>
        <w:t>按照附件中的评分标准进行成绩评定。</w:t>
      </w:r>
    </w:p>
    <w:tbl>
      <w:tblPr>
        <w:tblStyle w:val="10"/>
        <w:tblpPr w:leftFromText="180" w:rightFromText="180" w:vertAnchor="text" w:horzAnchor="page" w:tblpX="1971" w:tblpY="290"/>
        <w:tblOverlap w:val="never"/>
        <w:tblW w:w="4998" w:type="pct"/>
        <w:tblInd w:w="0" w:type="dxa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70"/>
        <w:gridCol w:w="1679"/>
        <w:gridCol w:w="3140"/>
        <w:gridCol w:w="1617"/>
        <w:gridCol w:w="905"/>
      </w:tblGrid>
      <w:tr>
        <w:trPr>
          <w:trHeight w:val="491" w:hRule="atLeast"/>
        </w:trPr>
        <w:tc>
          <w:tcPr>
            <w:tcW w:w="63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ind w:right="105" w:rightChars="50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Hans"/>
              </w:rPr>
              <w:t>序号</w:t>
            </w:r>
          </w:p>
        </w:tc>
        <w:tc>
          <w:tcPr>
            <w:tcW w:w="99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ind w:right="105" w:rightChars="50" w:firstLine="210" w:firstLineChars="100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课程</w:t>
            </w:r>
          </w:p>
          <w:p>
            <w:pPr>
              <w:autoSpaceDE w:val="0"/>
              <w:spacing w:before="31" w:beforeLines="10" w:after="31" w:afterLines="10"/>
              <w:ind w:right="105" w:rightChars="50" w:firstLine="210" w:firstLineChars="100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目标</w:t>
            </w:r>
          </w:p>
        </w:tc>
        <w:tc>
          <w:tcPr>
            <w:tcW w:w="282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ind w:right="105" w:rightChars="5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Hans"/>
              </w:rPr>
              <w:t>考核内容</w:t>
            </w:r>
          </w:p>
        </w:tc>
        <w:tc>
          <w:tcPr>
            <w:tcW w:w="537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Hans"/>
              </w:rPr>
              <w:t>合计</w:t>
            </w:r>
          </w:p>
        </w:tc>
      </w:tr>
      <w:tr>
        <w:trPr>
          <w:trHeight w:val="616" w:hRule="atLeast"/>
        </w:trPr>
        <w:tc>
          <w:tcPr>
            <w:tcW w:w="63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99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8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Cs w:val="21"/>
                <w:lang w:val="en-US" w:eastAsia="zh-Hans"/>
              </w:rPr>
              <w:t>课堂作业</w:t>
            </w:r>
          </w:p>
        </w:tc>
        <w:tc>
          <w:tcPr>
            <w:tcW w:w="9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Cs w:val="21"/>
                <w:lang w:val="en-US" w:eastAsia="zh-CN"/>
              </w:rPr>
              <w:t>期末大</w:t>
            </w: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Cs w:val="21"/>
                <w:lang w:val="en-US" w:eastAsia="zh-Hans"/>
              </w:rPr>
              <w:t>作业</w:t>
            </w:r>
          </w:p>
        </w:tc>
        <w:tc>
          <w:tcPr>
            <w:tcW w:w="537" w:type="pct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Hans"/>
              </w:rPr>
            </w:pPr>
          </w:p>
        </w:tc>
      </w:tr>
      <w:tr>
        <w:trPr>
          <w:trHeight w:val="20" w:hRule="atLeast"/>
        </w:trPr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9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课程目标1</w:t>
            </w:r>
          </w:p>
        </w:tc>
        <w:tc>
          <w:tcPr>
            <w:tcW w:w="18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default" w:asciiTheme="minorEastAsia" w:hAnsiTheme="minorEastAsia" w:cstheme="minorEastAsia"/>
                <w:szCs w:val="21"/>
              </w:rPr>
              <w:t>0</w:t>
            </w:r>
            <w:r>
              <w:rPr>
                <w:rFonts w:hint="eastAsia" w:asciiTheme="minorEastAsia" w:hAnsiTheme="minorEastAsia" w:cstheme="minorEastAsia"/>
                <w:szCs w:val="21"/>
              </w:rPr>
              <w:t>%</w:t>
            </w:r>
          </w:p>
        </w:tc>
        <w:tc>
          <w:tcPr>
            <w:tcW w:w="9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20%</w:t>
            </w:r>
          </w:p>
        </w:tc>
        <w:tc>
          <w:tcPr>
            <w:tcW w:w="5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50</w:t>
            </w:r>
            <w:r>
              <w:rPr>
                <w:rFonts w:hint="eastAsia" w:asciiTheme="minorEastAsia" w:hAnsiTheme="minorEastAsia" w:cstheme="minorEastAsia"/>
                <w:szCs w:val="21"/>
              </w:rPr>
              <w:t>%</w:t>
            </w:r>
          </w:p>
        </w:tc>
      </w:tr>
      <w:tr>
        <w:trPr>
          <w:trHeight w:val="20" w:hRule="atLeast"/>
        </w:trPr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9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课程目标2</w:t>
            </w:r>
          </w:p>
        </w:tc>
        <w:tc>
          <w:tcPr>
            <w:tcW w:w="18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default" w:asciiTheme="minorEastAsia" w:hAnsiTheme="minorEastAsia" w:cstheme="minorEastAsia"/>
                <w:szCs w:val="21"/>
              </w:rPr>
              <w:t>0</w:t>
            </w:r>
            <w:r>
              <w:rPr>
                <w:rFonts w:hint="eastAsia" w:asciiTheme="minorEastAsia" w:hAnsiTheme="minorEastAsia" w:cstheme="minorEastAsia"/>
                <w:szCs w:val="21"/>
              </w:rPr>
              <w:t>%</w:t>
            </w:r>
          </w:p>
        </w:tc>
        <w:tc>
          <w:tcPr>
            <w:tcW w:w="9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</w:rPr>
              <w:t>%</w:t>
            </w:r>
          </w:p>
        </w:tc>
        <w:tc>
          <w:tcPr>
            <w:tcW w:w="5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50</w:t>
            </w:r>
            <w:r>
              <w:rPr>
                <w:rFonts w:hint="eastAsia" w:asciiTheme="minorEastAsia" w:hAnsiTheme="minorEastAsia" w:cstheme="minorEastAsia"/>
                <w:szCs w:val="21"/>
              </w:rPr>
              <w:t>%</w:t>
            </w:r>
          </w:p>
        </w:tc>
      </w:tr>
      <w:tr>
        <w:trPr>
          <w:trHeight w:val="20" w:hRule="atLeast"/>
        </w:trPr>
        <w:tc>
          <w:tcPr>
            <w:tcW w:w="16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合计</w:t>
            </w:r>
          </w:p>
        </w:tc>
        <w:tc>
          <w:tcPr>
            <w:tcW w:w="18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60</w:t>
            </w:r>
            <w:r>
              <w:rPr>
                <w:rFonts w:hint="eastAsia" w:asciiTheme="minorEastAsia" w:hAnsiTheme="minorEastAsia" w:cstheme="minorEastAsia"/>
                <w:szCs w:val="21"/>
              </w:rPr>
              <w:t>%</w:t>
            </w:r>
          </w:p>
        </w:tc>
        <w:tc>
          <w:tcPr>
            <w:tcW w:w="9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40</w:t>
            </w:r>
            <w:r>
              <w:rPr>
                <w:rFonts w:hint="eastAsia" w:asciiTheme="minorEastAsia" w:hAnsiTheme="minorEastAsia" w:cstheme="minorEastAsia"/>
                <w:szCs w:val="21"/>
              </w:rPr>
              <w:t>%</w:t>
            </w:r>
          </w:p>
        </w:tc>
        <w:tc>
          <w:tcPr>
            <w:tcW w:w="5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100%</w:t>
            </w:r>
          </w:p>
        </w:tc>
      </w:tr>
    </w:tbl>
    <w:p>
      <w:pPr>
        <w:pStyle w:val="17"/>
        <w:spacing w:line="420" w:lineRule="exact"/>
        <w:rPr>
          <w:rFonts w:ascii="Calibri" w:eastAsia="宋体" w:cs="Times New Roman"/>
          <w:kern w:val="2"/>
          <w:sz w:val="21"/>
          <w:szCs w:val="21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八、课程参考书目及资源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1.张宇.准职业人管理（上）.北京：现代教育出版社，2016.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lang w:val="en-US" w:eastAsia="zh-CN"/>
        </w:rPr>
        <w:t>李云帆</w:t>
      </w:r>
      <w:r>
        <w:rPr>
          <w:rFonts w:hint="eastAsia" w:ascii="宋体" w:hAnsi="宋体"/>
          <w:sz w:val="24"/>
        </w:rPr>
        <w:t>.</w:t>
      </w:r>
      <w:r>
        <w:rPr>
          <w:rFonts w:hint="eastAsia" w:ascii="宋体" w:hAnsi="宋体"/>
          <w:sz w:val="24"/>
          <w:lang w:val="en-US" w:eastAsia="zh-CN"/>
        </w:rPr>
        <w:t>职场心理学</w:t>
      </w:r>
      <w:r>
        <w:rPr>
          <w:rFonts w:hint="eastAsia" w:ascii="宋体" w:hAnsi="宋体"/>
          <w:sz w:val="24"/>
        </w:rPr>
        <w:t>.北京：</w:t>
      </w:r>
      <w:r>
        <w:rPr>
          <w:rFonts w:hint="eastAsia" w:ascii="宋体" w:hAnsi="宋体"/>
          <w:sz w:val="24"/>
          <w:lang w:val="en-US" w:eastAsia="zh-CN"/>
        </w:rPr>
        <w:t>中国法制</w:t>
      </w:r>
      <w:r>
        <w:rPr>
          <w:rFonts w:hint="eastAsia" w:ascii="宋体" w:hAnsi="宋体"/>
          <w:sz w:val="24"/>
        </w:rPr>
        <w:t>出版社，20</w:t>
      </w:r>
      <w:r>
        <w:rPr>
          <w:rFonts w:hint="eastAsia" w:ascii="宋体" w:hAnsi="宋体"/>
          <w:sz w:val="24"/>
          <w:lang w:val="en-US" w:eastAsia="zh-CN"/>
        </w:rPr>
        <w:t>20</w:t>
      </w:r>
      <w:r>
        <w:rPr>
          <w:rFonts w:hint="eastAsia" w:ascii="宋体" w:hAnsi="宋体"/>
          <w:sz w:val="24"/>
        </w:rPr>
        <w:t>.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default" w:ascii="宋体" w:hAnsi="宋体"/>
          <w:sz w:val="24"/>
        </w:rPr>
        <w:t>3</w:t>
      </w:r>
      <w:r>
        <w:rPr>
          <w:rFonts w:hint="eastAsia" w:ascii="宋体" w:hAnsi="宋体"/>
          <w:sz w:val="24"/>
        </w:rPr>
        <w:t>.</w:t>
      </w:r>
      <w:r>
        <w:rPr>
          <w:rFonts w:hint="eastAsia" w:ascii="宋体" w:hAnsi="宋体"/>
          <w:sz w:val="24"/>
          <w:lang w:val="en-US" w:eastAsia="zh-CN"/>
        </w:rPr>
        <w:t>石伟</w:t>
      </w:r>
      <w:r>
        <w:rPr>
          <w:rFonts w:hint="eastAsia" w:ascii="宋体" w:hAnsi="宋体"/>
          <w:sz w:val="24"/>
        </w:rPr>
        <w:t>.</w:t>
      </w:r>
      <w:r>
        <w:rPr>
          <w:rFonts w:hint="eastAsia" w:ascii="宋体" w:hAnsi="宋体"/>
          <w:sz w:val="24"/>
          <w:lang w:val="en-US" w:eastAsia="zh-CN"/>
        </w:rPr>
        <w:t>目标与时间管理</w:t>
      </w:r>
      <w:r>
        <w:rPr>
          <w:rFonts w:hint="eastAsia" w:ascii="宋体" w:hAnsi="宋体"/>
          <w:sz w:val="24"/>
        </w:rPr>
        <w:t>. 北京：</w:t>
      </w:r>
      <w:r>
        <w:rPr>
          <w:rFonts w:hint="eastAsia" w:ascii="宋体" w:hAnsi="宋体"/>
          <w:sz w:val="24"/>
          <w:lang w:val="en-US" w:eastAsia="zh-CN"/>
        </w:rPr>
        <w:t>中国人事出版社</w:t>
      </w:r>
      <w:r>
        <w:rPr>
          <w:rFonts w:hint="eastAsia" w:ascii="宋体" w:hAnsi="宋体"/>
          <w:sz w:val="24"/>
        </w:rPr>
        <w:t>出版社，2013.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default" w:ascii="宋体" w:hAnsi="宋体"/>
          <w:sz w:val="24"/>
        </w:rPr>
        <w:t>4</w:t>
      </w:r>
      <w:r>
        <w:rPr>
          <w:rFonts w:hint="eastAsia" w:ascii="宋体" w:hAnsi="宋体"/>
          <w:sz w:val="24"/>
        </w:rPr>
        <w:t>.丁奇,杨桢.大话移动通信.北京：人民邮电出版社，2011</w:t>
      </w:r>
      <w:r>
        <w:rPr>
          <w:rFonts w:ascii="宋体" w:hAnsi="宋体"/>
          <w:sz w:val="24"/>
        </w:rPr>
        <w:t>.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hint="eastAsia" w:ascii="宋体" w:hAnsi="宋体"/>
          <w:sz w:val="24"/>
        </w:rPr>
        <w:t>中国大学MOOC国家精品资源共享课，1</w:t>
      </w:r>
      <w:r>
        <w:rPr>
          <w:rFonts w:ascii="宋体" w:hAnsi="宋体"/>
          <w:sz w:val="24"/>
        </w:rPr>
        <w:t>1堂职场情商课</w:t>
      </w:r>
      <w:r>
        <w:rPr>
          <w:rFonts w:hint="eastAsia" w:ascii="宋体" w:hAnsi="宋体"/>
          <w:sz w:val="24"/>
        </w:rPr>
        <w:t>，贵州理工学院</w:t>
      </w:r>
    </w:p>
    <w:p>
      <w:pPr>
        <w:spacing w:line="420" w:lineRule="exact"/>
        <w:ind w:firstLine="630" w:firstLineChars="300"/>
        <w:rPr>
          <w:rFonts w:ascii="宋体" w:hAnsi="宋体"/>
          <w:sz w:val="24"/>
        </w:rPr>
      </w:pPr>
      <w:r>
        <w:fldChar w:fldCharType="begin"/>
      </w:r>
      <w:r>
        <w:instrText xml:space="preserve"> HYPERLINK "https://www.icourse163.org/column/learn/1206966294.htm" </w:instrText>
      </w:r>
      <w:r>
        <w:fldChar w:fldCharType="separate"/>
      </w:r>
      <w:r>
        <w:rPr>
          <w:rFonts w:ascii="宋体" w:hAnsi="宋体"/>
          <w:sz w:val="24"/>
        </w:rPr>
        <w:t>https://www.icourse163.org/column/learn/1206966294.htm</w: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8"/>
          <w:szCs w:val="28"/>
        </w:rPr>
        <w:br w:type="page"/>
      </w:r>
    </w:p>
    <w:p>
      <w:pPr>
        <w:spacing w:line="360" w:lineRule="auto"/>
        <w:jc w:val="left"/>
        <w:rPr>
          <w:rFonts w:ascii="Calibri" w:hAnsi="Calibri"/>
          <w:szCs w:val="21"/>
        </w:rPr>
      </w:pPr>
      <w:r>
        <w:rPr>
          <w:rFonts w:hint="eastAsia" w:ascii="宋体" w:hAnsi="宋体"/>
          <w:b/>
          <w:bCs/>
          <w:sz w:val="28"/>
          <w:szCs w:val="28"/>
        </w:rPr>
        <w:t>附件：</w:t>
      </w:r>
    </w:p>
    <w:p>
      <w:pPr>
        <w:spacing w:line="420" w:lineRule="exact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考核环节评分标准</w:t>
      </w:r>
    </w:p>
    <w:tbl>
      <w:tblPr>
        <w:tblStyle w:val="10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1676"/>
        <w:gridCol w:w="1463"/>
        <w:gridCol w:w="1494"/>
        <w:gridCol w:w="1511"/>
        <w:gridCol w:w="12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9"/>
              <w:rPr>
                <w:rFonts w:eastAsia="宋体" w:cs="Times New Roman"/>
                <w:kern w:val="2"/>
              </w:rPr>
            </w:pPr>
            <w:r>
              <w:rPr>
                <w:rFonts w:hint="eastAsia"/>
                <w:kern w:val="2"/>
              </w:rPr>
              <w:t>观测点</w:t>
            </w:r>
          </w:p>
        </w:tc>
        <w:tc>
          <w:tcPr>
            <w:tcW w:w="9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优（</w:t>
            </w:r>
            <w:r>
              <w:rPr>
                <w:b/>
                <w:bCs/>
              </w:rPr>
              <w:t>90</w:t>
            </w:r>
            <w:r>
              <w:rPr>
                <w:rFonts w:hint="eastAsia" w:ascii="宋体" w:hAnsi="宋体"/>
                <w:b/>
                <w:bCs/>
              </w:rPr>
              <w:t>～</w:t>
            </w:r>
            <w:r>
              <w:rPr>
                <w:b/>
                <w:bCs/>
              </w:rPr>
              <w:t>100</w:t>
            </w:r>
            <w:r>
              <w:rPr>
                <w:rFonts w:hint="eastAsia" w:ascii="宋体" w:hAnsi="宋体"/>
                <w:b/>
                <w:bCs/>
              </w:rPr>
              <w:t>）</w:t>
            </w:r>
          </w:p>
        </w:tc>
        <w:tc>
          <w:tcPr>
            <w:tcW w:w="8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良（</w:t>
            </w:r>
            <w:r>
              <w:rPr>
                <w:b/>
                <w:bCs/>
              </w:rPr>
              <w:t>80</w:t>
            </w:r>
            <w:r>
              <w:rPr>
                <w:rFonts w:hint="eastAsia" w:ascii="宋体" w:hAnsi="宋体"/>
                <w:b/>
                <w:bCs/>
              </w:rPr>
              <w:t>～</w:t>
            </w:r>
            <w:r>
              <w:rPr>
                <w:b/>
                <w:bCs/>
              </w:rPr>
              <w:t>89</w:t>
            </w:r>
            <w:r>
              <w:rPr>
                <w:rFonts w:hint="eastAsia" w:ascii="宋体" w:hAnsi="宋体"/>
                <w:b/>
                <w:bCs/>
              </w:rPr>
              <w:t>）</w:t>
            </w:r>
          </w:p>
        </w:tc>
        <w:tc>
          <w:tcPr>
            <w:tcW w:w="8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中等（</w:t>
            </w:r>
            <w:r>
              <w:rPr>
                <w:b/>
                <w:bCs/>
              </w:rPr>
              <w:t>70</w:t>
            </w:r>
            <w:r>
              <w:rPr>
                <w:rFonts w:hint="eastAsia" w:ascii="宋体" w:hAnsi="宋体"/>
                <w:b/>
                <w:bCs/>
              </w:rPr>
              <w:t>～</w:t>
            </w:r>
            <w:r>
              <w:rPr>
                <w:b/>
                <w:bCs/>
              </w:rPr>
              <w:t>79</w:t>
            </w:r>
            <w:r>
              <w:rPr>
                <w:rFonts w:hint="eastAsia" w:ascii="宋体" w:hAnsi="宋体"/>
                <w:b/>
                <w:bCs/>
              </w:rPr>
              <w:t>）</w:t>
            </w:r>
          </w:p>
        </w:tc>
        <w:tc>
          <w:tcPr>
            <w:tcW w:w="8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及格（</w:t>
            </w:r>
            <w:r>
              <w:rPr>
                <w:b/>
                <w:bCs/>
              </w:rPr>
              <w:t>60</w:t>
            </w:r>
            <w:r>
              <w:rPr>
                <w:rFonts w:hint="eastAsia" w:ascii="宋体" w:hAnsi="宋体"/>
                <w:b/>
                <w:bCs/>
              </w:rPr>
              <w:t>～</w:t>
            </w:r>
            <w:r>
              <w:rPr>
                <w:b/>
                <w:bCs/>
              </w:rPr>
              <w:t>69</w:t>
            </w:r>
            <w:r>
              <w:rPr>
                <w:rFonts w:hint="eastAsia" w:ascii="宋体" w:hAnsi="宋体"/>
                <w:b/>
                <w:bCs/>
              </w:rPr>
              <w:t>）</w:t>
            </w:r>
          </w:p>
        </w:tc>
        <w:tc>
          <w:tcPr>
            <w:tcW w:w="7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不及格（</w:t>
            </w:r>
            <w:r>
              <w:rPr>
                <w:rFonts w:cs="宋体"/>
                <w:b/>
                <w:bCs/>
              </w:rPr>
              <w:t>&lt;60</w:t>
            </w:r>
            <w:r>
              <w:rPr>
                <w:rFonts w:hint="eastAsia" w:ascii="宋体" w:hAnsi="宋体"/>
                <w:b/>
                <w:bCs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00" w:hRule="atLeast"/>
        </w:trPr>
        <w:tc>
          <w:tcPr>
            <w:tcW w:w="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Hans"/>
              </w:rPr>
              <w:t>课堂作业</w:t>
            </w:r>
            <w:r>
              <w:rPr>
                <w:rFonts w:hint="eastAsia" w:ascii="宋体" w:hAnsi="宋体"/>
              </w:rPr>
              <w:t>（</w:t>
            </w:r>
            <w:r>
              <w:rPr>
                <w:rFonts w:hint="default" w:ascii="宋体" w:hAnsi="宋体"/>
              </w:rPr>
              <w:t>60</w:t>
            </w:r>
            <w:r>
              <w:rPr>
                <w:rFonts w:hint="eastAsia" w:ascii="宋体" w:hAnsi="宋体"/>
              </w:rPr>
              <w:t>%）</w:t>
            </w:r>
          </w:p>
        </w:tc>
        <w:tc>
          <w:tcPr>
            <w:tcW w:w="9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/>
              </w:rPr>
            </w:pPr>
            <w:r>
              <w:rPr>
                <w:rFonts w:hint="eastAsia"/>
                <w:lang w:val="en-US" w:eastAsia="zh-Hans"/>
              </w:rPr>
              <w:t>课堂作业提报准时</w:t>
            </w:r>
            <w:r>
              <w:rPr>
                <w:rFonts w:hint="eastAsia"/>
              </w:rPr>
              <w:t>，结构</w:t>
            </w:r>
            <w:r>
              <w:t>上逻辑清晰</w:t>
            </w:r>
            <w:r>
              <w:rPr>
                <w:rFonts w:hint="eastAsia"/>
              </w:rPr>
              <w:t>，内容</w:t>
            </w:r>
            <w:r>
              <w:t>完整，能呈现独立思考</w:t>
            </w:r>
            <w:r>
              <w:rPr>
                <w:rFonts w:hint="eastAsia"/>
                <w:lang w:val="en-US" w:eastAsia="zh-Hans"/>
              </w:rPr>
              <w:t>的见解</w:t>
            </w:r>
            <w:r>
              <w:t>。</w:t>
            </w:r>
          </w:p>
        </w:tc>
        <w:tc>
          <w:tcPr>
            <w:tcW w:w="8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lang w:val="en-US" w:eastAsia="zh-Hans"/>
              </w:rPr>
              <w:t>课堂作业提报准时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</w:rPr>
              <w:t>结构</w:t>
            </w:r>
            <w:r>
              <w:t>上具有一定逻辑性，内容较完整，</w:t>
            </w:r>
            <w:r>
              <w:rPr>
                <w:rFonts w:hint="eastAsia"/>
              </w:rPr>
              <w:t>有</w:t>
            </w:r>
            <w:r>
              <w:t>一定</w:t>
            </w:r>
            <w:r>
              <w:rPr>
                <w:rFonts w:hint="eastAsia"/>
              </w:rPr>
              <w:t>的</w:t>
            </w:r>
            <w:r>
              <w:t>思考。</w:t>
            </w:r>
          </w:p>
        </w:tc>
        <w:tc>
          <w:tcPr>
            <w:tcW w:w="8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lang w:val="en-US" w:eastAsia="zh-Hans"/>
              </w:rPr>
              <w:t>课堂作业提报准时</w:t>
            </w:r>
            <w:r>
              <w:t>，内容基本符合考察任务要求。</w:t>
            </w:r>
          </w:p>
        </w:tc>
        <w:tc>
          <w:tcPr>
            <w:tcW w:w="8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/>
                <w:lang w:val="en-US" w:eastAsia="zh-Hans"/>
              </w:rPr>
              <w:t>能够提报课堂作业</w:t>
            </w:r>
            <w:r>
              <w:rPr>
                <w:rFonts w:hint="default" w:ascii="宋体" w:hAnsi="宋体"/>
                <w:lang w:eastAsia="zh-Hans"/>
              </w:rPr>
              <w:t>，</w:t>
            </w:r>
            <w:r>
              <w:rPr>
                <w:rFonts w:hint="eastAsia" w:ascii="宋体" w:hAnsi="宋体"/>
              </w:rPr>
              <w:t>内容</w:t>
            </w:r>
            <w:r>
              <w:t>基本符合考察任务要求。</w:t>
            </w:r>
          </w:p>
        </w:tc>
        <w:tc>
          <w:tcPr>
            <w:tcW w:w="7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抄袭</w:t>
            </w:r>
            <w:r>
              <w:t>或未按时提交</w:t>
            </w:r>
            <w:r>
              <w:rPr>
                <w:rFonts w:hint="eastAsia"/>
              </w:rPr>
              <w:t>；</w:t>
            </w:r>
            <w:r>
              <w:t>内容</w:t>
            </w:r>
            <w:r>
              <w:rPr>
                <w:rFonts w:hint="eastAsia"/>
              </w:rPr>
              <w:t>逻辑</w:t>
            </w:r>
            <w:r>
              <w:t>混乱，</w:t>
            </w:r>
            <w:r>
              <w:rPr>
                <w:rFonts w:hint="eastAsia"/>
              </w:rPr>
              <w:t>与</w:t>
            </w:r>
            <w:r>
              <w:t>考察任务要求完全不符。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00" w:hRule="atLeast"/>
        </w:trPr>
        <w:tc>
          <w:tcPr>
            <w:tcW w:w="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期末大</w:t>
            </w:r>
            <w:r>
              <w:rPr>
                <w:rFonts w:hint="eastAsia" w:ascii="宋体" w:hAnsi="宋体"/>
                <w:lang w:val="en-US" w:eastAsia="zh-Hans"/>
              </w:rPr>
              <w:t>作业</w:t>
            </w:r>
            <w:r>
              <w:rPr>
                <w:rFonts w:hint="eastAsia" w:ascii="宋体" w:hAnsi="宋体"/>
              </w:rPr>
              <w:t>（</w:t>
            </w:r>
            <w:r>
              <w:rPr>
                <w:rFonts w:hint="default" w:ascii="宋体" w:hAnsi="宋体"/>
              </w:rPr>
              <w:t>40</w:t>
            </w:r>
            <w:r>
              <w:rPr>
                <w:rFonts w:hint="eastAsia" w:ascii="宋体" w:hAnsi="宋体"/>
              </w:rPr>
              <w:t>%）</w:t>
            </w:r>
          </w:p>
        </w:tc>
        <w:tc>
          <w:tcPr>
            <w:tcW w:w="9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Calibri" w:hAnsi="Calibri"/>
                <w:lang w:val="en-US"/>
              </w:rPr>
            </w:pPr>
            <w:r>
              <w:rPr>
                <w:rFonts w:hint="eastAsia" w:ascii="宋体"/>
                <w:lang w:val="en-US" w:eastAsia="zh-CN"/>
              </w:rPr>
              <w:t>逻辑思维缜密，表述准确，有独立的认知；语言表达精准，内容完整，能够准确表达中心思想。</w:t>
            </w:r>
          </w:p>
        </w:tc>
        <w:tc>
          <w:tcPr>
            <w:tcW w:w="8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/>
                <w:lang w:val="en-US" w:eastAsia="zh-CN"/>
              </w:rPr>
              <w:t>逻辑思维较缜密，表述较准确，有一定的认知；语言表达较精准，内容较完整，能够表达中心思想</w:t>
            </w:r>
            <w:r>
              <w:t>。</w:t>
            </w:r>
          </w:p>
        </w:tc>
        <w:tc>
          <w:tcPr>
            <w:tcW w:w="8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 w:ascii="宋体"/>
                <w:lang w:val="en-US" w:eastAsia="zh-CN"/>
              </w:rPr>
              <w:t>有一定逻辑表达，表述大部分准确，有认知；语言表达完整，内容相对完整，有一定的思想表达，</w:t>
            </w:r>
          </w:p>
        </w:tc>
        <w:tc>
          <w:tcPr>
            <w:tcW w:w="8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逻辑表达基本符合要求，有一定的表达，语言表达较完整，内容相对完整，有思想表达。</w:t>
            </w:r>
          </w:p>
        </w:tc>
        <w:tc>
          <w:tcPr>
            <w:tcW w:w="7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逻辑混乱，表述不准确，没有认知表述，语言表达不准确，内容缺失，思想无表述。</w:t>
            </w:r>
          </w:p>
        </w:tc>
      </w:tr>
    </w:tbl>
    <w:p>
      <w:pPr>
        <w:spacing w:line="300" w:lineRule="auto"/>
        <w:rPr>
          <w:rFonts w:hint="eastAsia" w:ascii="宋体" w:hAnsi="宋体"/>
          <w:szCs w:val="21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宋体e眠副浡渀.">
    <w:altName w:val="汉仪书宋二KW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4230" w:firstLineChars="2350"/>
    </w:pPr>
    <w:r>
      <w:fldChar w:fldCharType="begin"/>
    </w:r>
    <w:r>
      <w:rPr>
        <w:rStyle w:val="13"/>
      </w:rPr>
      <w:instrText xml:space="preserve"> PAGE </w:instrText>
    </w:r>
    <w:r>
      <w:fldChar w:fldCharType="separate"/>
    </w:r>
    <w:r>
      <w:rPr>
        <w:rStyle w:val="13"/>
      </w:rPr>
      <w:t>9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8A7244"/>
    <w:multiLevelType w:val="multilevel"/>
    <w:tmpl w:val="038A7244"/>
    <w:lvl w:ilvl="0" w:tentative="0">
      <w:start w:val="1"/>
      <w:numFmt w:val="decimal"/>
      <w:lvlText w:val="%1．"/>
      <w:lvlJc w:val="left"/>
      <w:pPr>
        <w:ind w:left="84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132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74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16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58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300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342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84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4260" w:hanging="420"/>
      </w:pPr>
      <w:rPr>
        <w:rFonts w:hint="default" w:ascii="Times New Roman" w:hAnsi="Times New Roman" w:cs="Times New Roman"/>
      </w:rPr>
    </w:lvl>
  </w:abstractNum>
  <w:abstractNum w:abstractNumId="1">
    <w:nsid w:val="220E3993"/>
    <w:multiLevelType w:val="multilevel"/>
    <w:tmpl w:val="220E3993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4E2AF37C"/>
    <w:multiLevelType w:val="singleLevel"/>
    <w:tmpl w:val="4E2AF37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HorizontalSpacing w:val="21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C60D83"/>
    <w:rsid w:val="00027405"/>
    <w:rsid w:val="00045E2D"/>
    <w:rsid w:val="00072B62"/>
    <w:rsid w:val="00093727"/>
    <w:rsid w:val="001134A4"/>
    <w:rsid w:val="0012326B"/>
    <w:rsid w:val="00123611"/>
    <w:rsid w:val="0013694D"/>
    <w:rsid w:val="00142F6E"/>
    <w:rsid w:val="00143802"/>
    <w:rsid w:val="0014558F"/>
    <w:rsid w:val="00160960"/>
    <w:rsid w:val="001760B5"/>
    <w:rsid w:val="001833A2"/>
    <w:rsid w:val="00193904"/>
    <w:rsid w:val="001A0D85"/>
    <w:rsid w:val="001A1273"/>
    <w:rsid w:val="001C69BD"/>
    <w:rsid w:val="001E1917"/>
    <w:rsid w:val="001E5EB2"/>
    <w:rsid w:val="001E737C"/>
    <w:rsid w:val="0020318E"/>
    <w:rsid w:val="00220A6B"/>
    <w:rsid w:val="0028554A"/>
    <w:rsid w:val="002C041A"/>
    <w:rsid w:val="00301C23"/>
    <w:rsid w:val="003149FF"/>
    <w:rsid w:val="00330F9D"/>
    <w:rsid w:val="00330FB9"/>
    <w:rsid w:val="00356DB0"/>
    <w:rsid w:val="00363986"/>
    <w:rsid w:val="00365D2C"/>
    <w:rsid w:val="003903B6"/>
    <w:rsid w:val="003A78C8"/>
    <w:rsid w:val="003D31D8"/>
    <w:rsid w:val="003E3F71"/>
    <w:rsid w:val="004003DC"/>
    <w:rsid w:val="0040131B"/>
    <w:rsid w:val="00404F2D"/>
    <w:rsid w:val="00411430"/>
    <w:rsid w:val="004241C8"/>
    <w:rsid w:val="004346D2"/>
    <w:rsid w:val="00453282"/>
    <w:rsid w:val="00460BDA"/>
    <w:rsid w:val="0046188D"/>
    <w:rsid w:val="004634BE"/>
    <w:rsid w:val="004A6908"/>
    <w:rsid w:val="004B1015"/>
    <w:rsid w:val="004B1FA2"/>
    <w:rsid w:val="004C2910"/>
    <w:rsid w:val="004D2D7B"/>
    <w:rsid w:val="004E2C68"/>
    <w:rsid w:val="00500E68"/>
    <w:rsid w:val="00522048"/>
    <w:rsid w:val="00534009"/>
    <w:rsid w:val="005B5D99"/>
    <w:rsid w:val="005D6FFF"/>
    <w:rsid w:val="00617163"/>
    <w:rsid w:val="0062331E"/>
    <w:rsid w:val="006305AA"/>
    <w:rsid w:val="00631B35"/>
    <w:rsid w:val="00634704"/>
    <w:rsid w:val="00657F18"/>
    <w:rsid w:val="006632F1"/>
    <w:rsid w:val="00687516"/>
    <w:rsid w:val="006B3AC7"/>
    <w:rsid w:val="006F680B"/>
    <w:rsid w:val="00711967"/>
    <w:rsid w:val="00717446"/>
    <w:rsid w:val="00720F25"/>
    <w:rsid w:val="007229E9"/>
    <w:rsid w:val="00780200"/>
    <w:rsid w:val="00793C0B"/>
    <w:rsid w:val="007A49B6"/>
    <w:rsid w:val="007A563E"/>
    <w:rsid w:val="007C7B2A"/>
    <w:rsid w:val="007E4D89"/>
    <w:rsid w:val="007E6848"/>
    <w:rsid w:val="00871680"/>
    <w:rsid w:val="0088099E"/>
    <w:rsid w:val="00887452"/>
    <w:rsid w:val="008A30C4"/>
    <w:rsid w:val="008A3945"/>
    <w:rsid w:val="008C395F"/>
    <w:rsid w:val="008E4BB1"/>
    <w:rsid w:val="008E6E85"/>
    <w:rsid w:val="00900F1F"/>
    <w:rsid w:val="00901BFF"/>
    <w:rsid w:val="00920373"/>
    <w:rsid w:val="00920C50"/>
    <w:rsid w:val="00922B7B"/>
    <w:rsid w:val="00925019"/>
    <w:rsid w:val="009646BA"/>
    <w:rsid w:val="00992246"/>
    <w:rsid w:val="009A0F52"/>
    <w:rsid w:val="009D5EAA"/>
    <w:rsid w:val="009E4970"/>
    <w:rsid w:val="00A06DD1"/>
    <w:rsid w:val="00A772F5"/>
    <w:rsid w:val="00A81074"/>
    <w:rsid w:val="00AB6E39"/>
    <w:rsid w:val="00AC36E2"/>
    <w:rsid w:val="00AD6503"/>
    <w:rsid w:val="00B41D7C"/>
    <w:rsid w:val="00B66D85"/>
    <w:rsid w:val="00B91B0A"/>
    <w:rsid w:val="00B92F6E"/>
    <w:rsid w:val="00BB57E1"/>
    <w:rsid w:val="00BD1430"/>
    <w:rsid w:val="00C0527A"/>
    <w:rsid w:val="00C10C15"/>
    <w:rsid w:val="00C40362"/>
    <w:rsid w:val="00C535C3"/>
    <w:rsid w:val="00C71A86"/>
    <w:rsid w:val="00C864C1"/>
    <w:rsid w:val="00CB3D24"/>
    <w:rsid w:val="00D41B0D"/>
    <w:rsid w:val="00D548E3"/>
    <w:rsid w:val="00D55380"/>
    <w:rsid w:val="00D671F5"/>
    <w:rsid w:val="00DA4AA9"/>
    <w:rsid w:val="00DC1DF6"/>
    <w:rsid w:val="00E324B3"/>
    <w:rsid w:val="00E478ED"/>
    <w:rsid w:val="00E51BDA"/>
    <w:rsid w:val="00E864B5"/>
    <w:rsid w:val="00E8673E"/>
    <w:rsid w:val="00E92B79"/>
    <w:rsid w:val="00E97416"/>
    <w:rsid w:val="00EB5E9A"/>
    <w:rsid w:val="00EB632C"/>
    <w:rsid w:val="00EC3512"/>
    <w:rsid w:val="00EC55A4"/>
    <w:rsid w:val="00EE3A97"/>
    <w:rsid w:val="00EF3250"/>
    <w:rsid w:val="00F018CE"/>
    <w:rsid w:val="00F02698"/>
    <w:rsid w:val="00F1756B"/>
    <w:rsid w:val="00FA50C6"/>
    <w:rsid w:val="00FC1714"/>
    <w:rsid w:val="00FC266B"/>
    <w:rsid w:val="00FE3EFA"/>
    <w:rsid w:val="0128726C"/>
    <w:rsid w:val="02396AC0"/>
    <w:rsid w:val="039B70CE"/>
    <w:rsid w:val="03C32DC2"/>
    <w:rsid w:val="03DA2E9F"/>
    <w:rsid w:val="07F4622A"/>
    <w:rsid w:val="08703482"/>
    <w:rsid w:val="09BF299F"/>
    <w:rsid w:val="0A236460"/>
    <w:rsid w:val="0BC56611"/>
    <w:rsid w:val="0DCD67C3"/>
    <w:rsid w:val="0EDA6925"/>
    <w:rsid w:val="0F922871"/>
    <w:rsid w:val="10D10E58"/>
    <w:rsid w:val="123E3647"/>
    <w:rsid w:val="13087403"/>
    <w:rsid w:val="154723D6"/>
    <w:rsid w:val="1797148B"/>
    <w:rsid w:val="18AC6143"/>
    <w:rsid w:val="1988154C"/>
    <w:rsid w:val="1B990DDA"/>
    <w:rsid w:val="1D8B14C4"/>
    <w:rsid w:val="1E9302F7"/>
    <w:rsid w:val="1F07715A"/>
    <w:rsid w:val="1F80575B"/>
    <w:rsid w:val="1F812C2C"/>
    <w:rsid w:val="205F5566"/>
    <w:rsid w:val="215C617A"/>
    <w:rsid w:val="21763A6C"/>
    <w:rsid w:val="23645769"/>
    <w:rsid w:val="242D402C"/>
    <w:rsid w:val="25277FFF"/>
    <w:rsid w:val="27677B21"/>
    <w:rsid w:val="299E720E"/>
    <w:rsid w:val="2F2B1F10"/>
    <w:rsid w:val="2FF86D92"/>
    <w:rsid w:val="32613E7F"/>
    <w:rsid w:val="33D44726"/>
    <w:rsid w:val="37322E6D"/>
    <w:rsid w:val="3A712F99"/>
    <w:rsid w:val="3BFF8312"/>
    <w:rsid w:val="3CA92F71"/>
    <w:rsid w:val="3EE7231C"/>
    <w:rsid w:val="3FFF888A"/>
    <w:rsid w:val="4007520C"/>
    <w:rsid w:val="42D60AD1"/>
    <w:rsid w:val="42F644C7"/>
    <w:rsid w:val="43EF3A9B"/>
    <w:rsid w:val="4501089D"/>
    <w:rsid w:val="45A7005E"/>
    <w:rsid w:val="45BE7421"/>
    <w:rsid w:val="4B6035E0"/>
    <w:rsid w:val="4BC33729"/>
    <w:rsid w:val="4CAD5B37"/>
    <w:rsid w:val="4D2F1471"/>
    <w:rsid w:val="4D5A24EC"/>
    <w:rsid w:val="4E3F7CFB"/>
    <w:rsid w:val="4FFF06B7"/>
    <w:rsid w:val="50DF36FE"/>
    <w:rsid w:val="51F82E8F"/>
    <w:rsid w:val="529F692F"/>
    <w:rsid w:val="53791FFD"/>
    <w:rsid w:val="53827B6D"/>
    <w:rsid w:val="53A1580A"/>
    <w:rsid w:val="53F67C7F"/>
    <w:rsid w:val="5451635E"/>
    <w:rsid w:val="5539380D"/>
    <w:rsid w:val="575593A5"/>
    <w:rsid w:val="5880289E"/>
    <w:rsid w:val="5C1C7A53"/>
    <w:rsid w:val="5CC60D83"/>
    <w:rsid w:val="5CE25936"/>
    <w:rsid w:val="5CF60C63"/>
    <w:rsid w:val="5E1D7B0F"/>
    <w:rsid w:val="5FA738E7"/>
    <w:rsid w:val="5FEF84EE"/>
    <w:rsid w:val="602A595B"/>
    <w:rsid w:val="60F54F3A"/>
    <w:rsid w:val="614C0CAD"/>
    <w:rsid w:val="614F6480"/>
    <w:rsid w:val="63110F11"/>
    <w:rsid w:val="64CD4D26"/>
    <w:rsid w:val="653C198B"/>
    <w:rsid w:val="656E398A"/>
    <w:rsid w:val="667A3221"/>
    <w:rsid w:val="6688492C"/>
    <w:rsid w:val="66D31333"/>
    <w:rsid w:val="66FF5435"/>
    <w:rsid w:val="675FA3D5"/>
    <w:rsid w:val="67BF7F6B"/>
    <w:rsid w:val="690C6540"/>
    <w:rsid w:val="69780CB9"/>
    <w:rsid w:val="6A251427"/>
    <w:rsid w:val="6CEF256D"/>
    <w:rsid w:val="6D535020"/>
    <w:rsid w:val="6DDD960C"/>
    <w:rsid w:val="6E5B4C16"/>
    <w:rsid w:val="6E70685C"/>
    <w:rsid w:val="6FDF201F"/>
    <w:rsid w:val="6FEC2520"/>
    <w:rsid w:val="7038769E"/>
    <w:rsid w:val="70DB5ADD"/>
    <w:rsid w:val="714351B4"/>
    <w:rsid w:val="7195D9D1"/>
    <w:rsid w:val="71C7217D"/>
    <w:rsid w:val="72A51B00"/>
    <w:rsid w:val="73FE9EF6"/>
    <w:rsid w:val="75CA10EA"/>
    <w:rsid w:val="75FFA1D0"/>
    <w:rsid w:val="767A3697"/>
    <w:rsid w:val="77DF94F3"/>
    <w:rsid w:val="78FE43D9"/>
    <w:rsid w:val="7ADC5CAA"/>
    <w:rsid w:val="7AF91C30"/>
    <w:rsid w:val="7BBFFE02"/>
    <w:rsid w:val="7D711319"/>
    <w:rsid w:val="7DEA46E8"/>
    <w:rsid w:val="7E4A1D0E"/>
    <w:rsid w:val="83FB49AF"/>
    <w:rsid w:val="92FF75FE"/>
    <w:rsid w:val="AAFB722C"/>
    <w:rsid w:val="B57FE973"/>
    <w:rsid w:val="B7EBB118"/>
    <w:rsid w:val="BEFF65D2"/>
    <w:rsid w:val="BF7DFF8D"/>
    <w:rsid w:val="BFD38DA2"/>
    <w:rsid w:val="CFF72E40"/>
    <w:rsid w:val="D7CFF584"/>
    <w:rsid w:val="E4DAED66"/>
    <w:rsid w:val="EF5F05A1"/>
    <w:rsid w:val="F51E4A1D"/>
    <w:rsid w:val="F78F6379"/>
    <w:rsid w:val="F8AB1DEE"/>
    <w:rsid w:val="F9AB3702"/>
    <w:rsid w:val="FB3D99A4"/>
    <w:rsid w:val="FBEE0215"/>
    <w:rsid w:val="FDACAE71"/>
    <w:rsid w:val="FDFF740B"/>
    <w:rsid w:val="FF3F08FB"/>
    <w:rsid w:val="FF9A726F"/>
    <w:rsid w:val="FFDC14FB"/>
    <w:rsid w:val="FFF31BB4"/>
    <w:rsid w:val="FFF6D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autoRedefine/>
    <w:unhideWhenUsed/>
    <w:qFormat/>
    <w:uiPriority w:val="1"/>
  </w:style>
  <w:style w:type="table" w:default="1" w:styleId="10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0"/>
    <w:pPr>
      <w:widowControl/>
      <w:ind w:firstLine="420" w:firstLineChars="200"/>
      <w:jc w:val="left"/>
    </w:pPr>
    <w:rPr>
      <w:rFonts w:ascii="Times New Roman" w:hAnsi="Times New Roman"/>
    </w:rPr>
  </w:style>
  <w:style w:type="paragraph" w:styleId="3">
    <w:name w:val="annotation text"/>
    <w:basedOn w:val="1"/>
    <w:link w:val="27"/>
    <w:autoRedefine/>
    <w:qFormat/>
    <w:uiPriority w:val="0"/>
    <w:pPr>
      <w:jc w:val="left"/>
    </w:pPr>
  </w:style>
  <w:style w:type="paragraph" w:styleId="4">
    <w:name w:val="Body Text"/>
    <w:basedOn w:val="1"/>
    <w:link w:val="30"/>
    <w:autoRedefine/>
    <w:qFormat/>
    <w:uiPriority w:val="0"/>
    <w:pPr>
      <w:autoSpaceDE w:val="0"/>
      <w:autoSpaceDN w:val="0"/>
      <w:adjustRightInd w:val="0"/>
      <w:ind w:left="20"/>
      <w:jc w:val="left"/>
    </w:pPr>
    <w:rPr>
      <w:rFonts w:hint="eastAsia" w:ascii="仿宋" w:hAnsi="Times New Roman" w:eastAsia="仿宋" w:cs="Times New Roman"/>
      <w:kern w:val="0"/>
      <w:sz w:val="32"/>
      <w:szCs w:val="32"/>
    </w:rPr>
  </w:style>
  <w:style w:type="paragraph" w:styleId="5">
    <w:name w:val="Balloon Text"/>
    <w:basedOn w:val="1"/>
    <w:link w:val="25"/>
    <w:qFormat/>
    <w:uiPriority w:val="0"/>
    <w:rPr>
      <w:sz w:val="18"/>
      <w:szCs w:val="18"/>
    </w:rPr>
  </w:style>
  <w:style w:type="paragraph" w:styleId="6">
    <w:name w:val="footer"/>
    <w:basedOn w:val="1"/>
    <w:link w:val="2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9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9">
    <w:name w:val="annotation subject"/>
    <w:basedOn w:val="3"/>
    <w:next w:val="3"/>
    <w:link w:val="26"/>
    <w:autoRedefine/>
    <w:qFormat/>
    <w:uiPriority w:val="0"/>
    <w:rPr>
      <w:b/>
    </w:rPr>
  </w:style>
  <w:style w:type="table" w:styleId="11">
    <w:name w:val="Table Grid"/>
    <w:basedOn w:val="10"/>
    <w:autoRedefine/>
    <w:qFormat/>
    <w:uiPriority w:val="0"/>
    <w:pPr>
      <w:spacing w:after="160" w:line="256" w:lineRule="auto"/>
    </w:pPr>
    <w:rPr>
      <w:rFonts w:eastAsia="Times New Roman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3">
    <w:name w:val="page number"/>
    <w:basedOn w:val="12"/>
    <w:qFormat/>
    <w:uiPriority w:val="99"/>
  </w:style>
  <w:style w:type="character" w:styleId="14">
    <w:name w:val="FollowedHyperlink"/>
    <w:basedOn w:val="12"/>
    <w:autoRedefine/>
    <w:qFormat/>
    <w:uiPriority w:val="0"/>
    <w:rPr>
      <w:color w:val="800080"/>
      <w:u w:val="none"/>
    </w:rPr>
  </w:style>
  <w:style w:type="character" w:styleId="15">
    <w:name w:val="Hyperlink"/>
    <w:basedOn w:val="12"/>
    <w:autoRedefine/>
    <w:qFormat/>
    <w:uiPriority w:val="0"/>
    <w:rPr>
      <w:color w:val="0000FF"/>
      <w:u w:val="none"/>
    </w:rPr>
  </w:style>
  <w:style w:type="character" w:styleId="16">
    <w:name w:val="annotation reference"/>
    <w:basedOn w:val="12"/>
    <w:qFormat/>
    <w:uiPriority w:val="0"/>
    <w:rPr>
      <w:sz w:val="21"/>
      <w:szCs w:val="21"/>
    </w:rPr>
  </w:style>
  <w:style w:type="paragraph" w:customStyle="1" w:styleId="17">
    <w:name w:val="Default"/>
    <w:link w:val="24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customStyle="1" w:styleId="18">
    <w:name w:val="图表居中"/>
    <w:next w:val="1"/>
    <w:autoRedefine/>
    <w:qFormat/>
    <w:uiPriority w:val="0"/>
    <w:pPr>
      <w:spacing w:line="240" w:lineRule="atLeast"/>
      <w:jc w:val="center"/>
    </w:pPr>
    <w:rPr>
      <w:rFonts w:ascii="Times New Roman" w:hAnsi="Times New Roman" w:eastAsia="楷体_GB2312" w:cs="Times New Roman"/>
      <w:kern w:val="2"/>
      <w:sz w:val="21"/>
      <w:szCs w:val="21"/>
      <w:lang w:val="en-US" w:eastAsia="zh-CN" w:bidi="ar-SA"/>
    </w:rPr>
  </w:style>
  <w:style w:type="paragraph" w:customStyle="1" w:styleId="19">
    <w:name w:val="！表格首行"/>
    <w:basedOn w:val="1"/>
    <w:autoRedefine/>
    <w:qFormat/>
    <w:uiPriority w:val="0"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20">
    <w:name w:val="！表格正文"/>
    <w:basedOn w:val="1"/>
    <w:autoRedefine/>
    <w:qFormat/>
    <w:uiPriority w:val="0"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1">
    <w:name w:val="2大标题"/>
    <w:basedOn w:val="17"/>
    <w:autoRedefine/>
    <w:qFormat/>
    <w:uiPriority w:val="0"/>
    <w:pPr>
      <w:spacing w:beforeLines="50" w:afterLines="50" w:line="360" w:lineRule="auto"/>
    </w:pPr>
  </w:style>
  <w:style w:type="paragraph" w:customStyle="1" w:styleId="22">
    <w:name w:val="3小标题"/>
    <w:basedOn w:val="17"/>
    <w:link w:val="23"/>
    <w:autoRedefine/>
    <w:qFormat/>
    <w:uiPriority w:val="0"/>
    <w:pPr>
      <w:spacing w:line="360" w:lineRule="auto"/>
      <w:ind w:firstLine="482" w:firstLineChars="200"/>
    </w:pPr>
    <w:rPr>
      <w:rFonts w:ascii="宋体" w:hAnsi="宋体" w:eastAsia="宋体"/>
      <w:b/>
      <w:bCs/>
    </w:rPr>
  </w:style>
  <w:style w:type="character" w:customStyle="1" w:styleId="23">
    <w:name w:val="3小标题 Char"/>
    <w:basedOn w:val="24"/>
    <w:link w:val="22"/>
    <w:autoRedefine/>
    <w:qFormat/>
    <w:locked/>
    <w:uiPriority w:val="0"/>
    <w:rPr>
      <w:rFonts w:ascii="宋体" w:hAnsi="宋体" w:eastAsia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24">
    <w:name w:val="Default Char"/>
    <w:basedOn w:val="12"/>
    <w:link w:val="17"/>
    <w:autoRedefine/>
    <w:qFormat/>
    <w:locked/>
    <w:uiPriority w:val="0"/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25">
    <w:name w:val="批注框文本 Char"/>
    <w:basedOn w:val="12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批注主题 Char"/>
    <w:basedOn w:val="27"/>
    <w:link w:val="9"/>
    <w:autoRedefine/>
    <w:qFormat/>
    <w:uiPriority w:val="0"/>
    <w:rPr>
      <w:b/>
      <w:kern w:val="2"/>
      <w:sz w:val="21"/>
      <w:szCs w:val="22"/>
    </w:rPr>
  </w:style>
  <w:style w:type="character" w:customStyle="1" w:styleId="27">
    <w:name w:val="批注文字 Char"/>
    <w:basedOn w:val="12"/>
    <w:link w:val="3"/>
    <w:qFormat/>
    <w:uiPriority w:val="0"/>
    <w:rPr>
      <w:kern w:val="2"/>
      <w:sz w:val="21"/>
      <w:szCs w:val="22"/>
    </w:rPr>
  </w:style>
  <w:style w:type="character" w:customStyle="1" w:styleId="28">
    <w:name w:val="页脚 Char"/>
    <w:basedOn w:val="12"/>
    <w:link w:val="6"/>
    <w:qFormat/>
    <w:uiPriority w:val="0"/>
    <w:rPr>
      <w:rFonts w:ascii="等线" w:hAnsi="等线" w:eastAsia="等线" w:cs="Times New Roman"/>
      <w:kern w:val="2"/>
      <w:sz w:val="18"/>
      <w:szCs w:val="18"/>
    </w:rPr>
  </w:style>
  <w:style w:type="character" w:customStyle="1" w:styleId="29">
    <w:name w:val="页眉 Char"/>
    <w:basedOn w:val="12"/>
    <w:link w:val="7"/>
    <w:qFormat/>
    <w:uiPriority w:val="0"/>
    <w:rPr>
      <w:rFonts w:hint="default" w:ascii="等线" w:hAnsi="等线" w:eastAsia="等线" w:cs="Times New Roman"/>
      <w:kern w:val="2"/>
      <w:sz w:val="18"/>
      <w:szCs w:val="18"/>
    </w:rPr>
  </w:style>
  <w:style w:type="character" w:customStyle="1" w:styleId="30">
    <w:name w:val="正文文本 Char"/>
    <w:basedOn w:val="12"/>
    <w:link w:val="4"/>
    <w:autoRedefine/>
    <w:qFormat/>
    <w:uiPriority w:val="0"/>
    <w:rPr>
      <w:rFonts w:hint="eastAsia" w:ascii="仿宋" w:hAnsi="Times New Roman" w:eastAsia="仿宋" w:cs="仿宋"/>
      <w:sz w:val="32"/>
      <w:szCs w:val="32"/>
    </w:rPr>
  </w:style>
  <w:style w:type="paragraph" w:customStyle="1" w:styleId="31">
    <w:name w:val="正文1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32">
    <w:name w:val="op_dict_text1"/>
    <w:basedOn w:val="12"/>
    <w:autoRedefine/>
    <w:qFormat/>
    <w:uiPriority w:val="0"/>
  </w:style>
  <w:style w:type="character" w:customStyle="1" w:styleId="33">
    <w:name w:val="op_dict_text2"/>
    <w:basedOn w:val="12"/>
    <w:autoRedefine/>
    <w:qFormat/>
    <w:uiPriority w:val="0"/>
  </w:style>
  <w:style w:type="paragraph" w:customStyle="1" w:styleId="34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Users/fangxiaoli/Library/Containers/com.kingsoft.wpsoffice.mac/Data/F:\Users\fangxiaoli\Library\Containers\com.kingsoft.wpsoffice.mac\Data\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微软中国</Company>
  <Pages>7</Pages>
  <Words>978</Words>
  <Characters>5581</Characters>
  <Lines>46</Lines>
  <Paragraphs>13</Paragraphs>
  <TotalTime>71</TotalTime>
  <ScaleCrop>false</ScaleCrop>
  <LinksUpToDate>false</LinksUpToDate>
  <CharactersWithSpaces>6546</CharactersWithSpaces>
  <Application>WPS Office_6.6.1.8808_F1E327BC-269C-435d-A152-05C5408002CA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2020-04-20T07:01:00Z</dcterms:created>
  <dc:creator>Irene</dc:creator>
  <cp:lastModifiedBy>方晓丽</cp:lastModifiedBy>
  <dcterms:modified xsi:type="dcterms:W3CDTF">2024-05-06T10:05:35Z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2052-6.6.1.8808</vt:lpwstr>
  </property>
  <property fmtid="{D5CDD505-2E9C-101B-9397-08002B2CF9AE}" pid="3" name="KSORubyTemplateID" linkTarget="0">
    <vt:lpwstr>6</vt:lpwstr>
  </property>
  <property fmtid="{D5CDD505-2E9C-101B-9397-08002B2CF9AE}" pid="4" name="ICV">
    <vt:lpwstr>4A9E7BE61254FD01F9FB7F654A428AE9_42</vt:lpwstr>
  </property>
</Properties>
</file>