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585" w:rsidRPr="003E54A6" w:rsidRDefault="00E45585" w:rsidP="00E45585">
      <w:pPr>
        <w:tabs>
          <w:tab w:val="left" w:pos="705"/>
        </w:tabs>
        <w:spacing w:line="400" w:lineRule="exact"/>
        <w:jc w:val="center"/>
        <w:outlineLvl w:val="0"/>
        <w:rPr>
          <w:rFonts w:ascii="宋体" w:eastAsia="宋体" w:hAnsi="宋体" w:cs="Times New Roman"/>
          <w:b/>
          <w:bCs/>
          <w:sz w:val="32"/>
          <w:szCs w:val="32"/>
        </w:rPr>
      </w:pPr>
      <w:r w:rsidRPr="003E54A6">
        <w:rPr>
          <w:rFonts w:ascii="宋体" w:eastAsia="宋体" w:hAnsi="宋体" w:cs="Times New Roman"/>
          <w:b/>
          <w:bCs/>
          <w:sz w:val="32"/>
          <w:szCs w:val="32"/>
        </w:rPr>
        <w:t>《移动通信（双语）》课程教学大纲</w:t>
      </w:r>
    </w:p>
    <w:p w:rsidR="00E45585" w:rsidRPr="003E54A6" w:rsidRDefault="00E45585" w:rsidP="00E45585">
      <w:pPr>
        <w:spacing w:line="420" w:lineRule="exact"/>
        <w:jc w:val="center"/>
        <w:rPr>
          <w:rFonts w:ascii="宋体" w:eastAsia="宋体" w:hAnsi="宋体"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E45585" w:rsidRPr="003E54A6" w:rsidTr="00683DE1">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E45585" w:rsidRPr="003E54A6" w:rsidRDefault="00E45585" w:rsidP="00683DE1">
            <w:pPr>
              <w:jc w:val="center"/>
              <w:rPr>
                <w:rFonts w:ascii="宋体" w:eastAsia="宋体" w:hAnsi="宋体" w:cs="Times New Roman"/>
                <w:bCs/>
                <w:kern w:val="0"/>
                <w:szCs w:val="21"/>
                <w:u w:val="single" w:color="FF0000"/>
              </w:rPr>
            </w:pPr>
            <w:r w:rsidRPr="003E54A6">
              <w:rPr>
                <w:rFonts w:ascii="宋体" w:eastAsia="宋体" w:hAnsi="宋体" w:cs="Times New Roman"/>
                <w:szCs w:val="24"/>
              </w:rPr>
              <w:t>移动通信（双语）</w:t>
            </w:r>
          </w:p>
        </w:tc>
      </w:tr>
      <w:tr w:rsidR="00E45585" w:rsidRPr="003E54A6" w:rsidTr="00683DE1">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E45585" w:rsidRPr="003E54A6" w:rsidRDefault="00E45585" w:rsidP="00683DE1">
            <w:pPr>
              <w:widowControl/>
              <w:jc w:val="left"/>
              <w:rPr>
                <w:rFonts w:ascii="宋体" w:eastAsia="宋体" w:hAnsi="宋体"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E45585" w:rsidRPr="003E54A6" w:rsidRDefault="00E45585" w:rsidP="00683DE1">
            <w:pPr>
              <w:jc w:val="center"/>
              <w:rPr>
                <w:rFonts w:ascii="宋体" w:eastAsia="宋体" w:hAnsi="宋体" w:cs="Times New Roman"/>
                <w:bCs/>
                <w:kern w:val="0"/>
                <w:szCs w:val="21"/>
                <w:u w:val="single" w:color="FF0000"/>
              </w:rPr>
            </w:pPr>
            <w:r w:rsidRPr="003E54A6">
              <w:rPr>
                <w:rFonts w:ascii="宋体" w:eastAsia="宋体" w:hAnsi="宋体" w:cs="Times New Roman"/>
                <w:szCs w:val="24"/>
              </w:rPr>
              <w:t>Mobile Communications (Bilingual Education)</w:t>
            </w:r>
          </w:p>
        </w:tc>
      </w:tr>
      <w:tr w:rsidR="00E45585" w:rsidRPr="003E54A6" w:rsidTr="00683DE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A312158</w:t>
            </w:r>
          </w:p>
        </w:tc>
        <w:tc>
          <w:tcPr>
            <w:tcW w:w="1473"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kern w:val="0"/>
                <w:szCs w:val="21"/>
              </w:rPr>
            </w:pPr>
            <w:r w:rsidRPr="003E54A6">
              <w:rPr>
                <w:rFonts w:ascii="宋体" w:eastAsia="宋体" w:hAnsi="宋体" w:cs="Times New Roman"/>
                <w:kern w:val="0"/>
                <w:szCs w:val="21"/>
              </w:rPr>
              <w:t>电气信息工程学院/信息工程系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制定/修订</w:t>
            </w:r>
          </w:p>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E45585" w:rsidRPr="003E54A6" w:rsidRDefault="00E45585" w:rsidP="009410AF">
            <w:pPr>
              <w:jc w:val="center"/>
              <w:rPr>
                <w:rFonts w:ascii="宋体" w:eastAsia="宋体" w:hAnsi="宋体" w:cs="Times New Roman"/>
                <w:b/>
                <w:szCs w:val="21"/>
              </w:rPr>
            </w:pPr>
            <w:r w:rsidRPr="003E54A6">
              <w:rPr>
                <w:rFonts w:ascii="宋体" w:eastAsia="宋体" w:hAnsi="宋体" w:cs="Times New Roman"/>
                <w:b/>
                <w:szCs w:val="21"/>
              </w:rPr>
              <w:t>20</w:t>
            </w:r>
            <w:r w:rsidR="00C10B83">
              <w:rPr>
                <w:rFonts w:ascii="宋体" w:eastAsia="宋体" w:hAnsi="宋体" w:cs="Times New Roman"/>
                <w:b/>
                <w:szCs w:val="21"/>
              </w:rPr>
              <w:t>2</w:t>
            </w:r>
            <w:r w:rsidR="009410AF">
              <w:rPr>
                <w:rFonts w:ascii="宋体" w:eastAsia="宋体" w:hAnsi="宋体" w:cs="Times New Roman"/>
                <w:b/>
                <w:szCs w:val="21"/>
              </w:rPr>
              <w:t>3</w:t>
            </w:r>
            <w:r w:rsidRPr="003E54A6">
              <w:rPr>
                <w:rFonts w:ascii="宋体" w:eastAsia="宋体" w:hAnsi="宋体" w:cs="Times New Roman"/>
                <w:b/>
                <w:szCs w:val="21"/>
              </w:rPr>
              <w:t>.09</w:t>
            </w:r>
          </w:p>
        </w:tc>
      </w:tr>
      <w:tr w:rsidR="00E45585" w:rsidRPr="003E54A6" w:rsidTr="00683DE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45585" w:rsidRPr="003E54A6" w:rsidRDefault="00E45585" w:rsidP="00683DE1">
            <w:pPr>
              <w:jc w:val="center"/>
              <w:rPr>
                <w:rFonts w:ascii="宋体" w:eastAsia="宋体" w:hAnsi="宋体" w:cs="Times New Roman"/>
                <w:kern w:val="0"/>
                <w:szCs w:val="21"/>
              </w:rPr>
            </w:pPr>
            <w:r w:rsidRPr="003E54A6">
              <w:rPr>
                <w:rFonts w:ascii="宋体" w:eastAsia="宋体" w:hAnsi="宋体" w:cs="Times New Roman"/>
                <w:kern w:val="0"/>
                <w:szCs w:val="21"/>
              </w:rPr>
              <w:t>专业必修课</w:t>
            </w:r>
          </w:p>
        </w:tc>
        <w:tc>
          <w:tcPr>
            <w:tcW w:w="1473"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kern w:val="0"/>
                <w:szCs w:val="21"/>
              </w:rPr>
            </w:pPr>
            <w:r w:rsidRPr="003E54A6">
              <w:rPr>
                <w:rFonts w:ascii="宋体" w:eastAsia="宋体" w:hAnsi="宋体" w:cs="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32</w:t>
            </w:r>
          </w:p>
        </w:tc>
      </w:tr>
      <w:tr w:rsidR="00E45585" w:rsidRPr="003E54A6" w:rsidTr="00683DE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通信工程专业</w:t>
            </w:r>
          </w:p>
        </w:tc>
      </w:tr>
      <w:tr w:rsidR="00E45585" w:rsidRPr="003E54A6" w:rsidTr="00683DE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E45585" w:rsidRPr="003E54A6" w:rsidRDefault="009410AF" w:rsidP="00683DE1">
            <w:pPr>
              <w:jc w:val="center"/>
              <w:rPr>
                <w:rFonts w:ascii="宋体" w:eastAsia="宋体" w:hAnsi="宋体" w:cs="Times New Roman"/>
                <w:szCs w:val="21"/>
              </w:rPr>
            </w:pPr>
            <w:r>
              <w:rPr>
                <w:rFonts w:ascii="宋体" w:eastAsia="宋体" w:hAnsi="宋体" w:cs="Times New Roman"/>
                <w:szCs w:val="21"/>
              </w:rPr>
              <w:t>高等数学、线性代数、</w:t>
            </w:r>
            <w:r w:rsidR="00E45585" w:rsidRPr="003E54A6">
              <w:rPr>
                <w:rFonts w:ascii="宋体" w:eastAsia="宋体" w:hAnsi="宋体" w:cs="Times New Roman"/>
                <w:szCs w:val="21"/>
              </w:rPr>
              <w:t>信息论与编码、通信原理</w:t>
            </w:r>
          </w:p>
        </w:tc>
      </w:tr>
      <w:tr w:rsidR="00E45585" w:rsidRPr="003E54A6" w:rsidTr="00683DE1">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E45585" w:rsidRPr="003E54A6" w:rsidRDefault="00E45585" w:rsidP="00683DE1">
            <w:pPr>
              <w:jc w:val="center"/>
              <w:rPr>
                <w:rFonts w:ascii="宋体" w:eastAsia="宋体" w:hAnsi="宋体" w:cs="Times New Roman"/>
                <w:bCs/>
                <w:kern w:val="0"/>
                <w:szCs w:val="21"/>
                <w:u w:val="single" w:color="FF0000"/>
              </w:rPr>
            </w:pPr>
            <w:r w:rsidRPr="003E54A6">
              <w:rPr>
                <w:rFonts w:ascii="宋体" w:eastAsia="宋体" w:hAnsi="宋体" w:cs="Times New Roman"/>
                <w:szCs w:val="24"/>
              </w:rPr>
              <w:t>Theodore S. Rappaport. Wireless Communications Principles and Practice, second edition. 电子工业出版社</w:t>
            </w:r>
          </w:p>
        </w:tc>
      </w:tr>
      <w:tr w:rsidR="00E45585" w:rsidRPr="003E54A6" w:rsidTr="00683DE1">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E45585" w:rsidRPr="003E54A6" w:rsidRDefault="00E45585" w:rsidP="00683DE1">
            <w:pPr>
              <w:jc w:val="center"/>
              <w:rPr>
                <w:rFonts w:ascii="宋体" w:eastAsia="宋体" w:hAnsi="宋体" w:cs="Times New Roman"/>
                <w:bCs/>
                <w:kern w:val="0"/>
                <w:szCs w:val="21"/>
                <w:u w:val="single" w:color="FF0000"/>
              </w:rPr>
            </w:pPr>
            <w:r w:rsidRPr="003E54A6">
              <w:rPr>
                <w:rFonts w:ascii="宋体" w:eastAsia="宋体" w:hAnsi="宋体" w:cs="Times New Roman"/>
                <w:szCs w:val="24"/>
              </w:rPr>
              <w:t>理论教学32学时</w:t>
            </w:r>
          </w:p>
        </w:tc>
      </w:tr>
      <w:tr w:rsidR="00E45585" w:rsidRPr="003E54A6" w:rsidTr="00683DE1">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E45585" w:rsidRPr="003E54A6" w:rsidRDefault="00E45585" w:rsidP="00683DE1">
            <w:pPr>
              <w:jc w:val="center"/>
              <w:rPr>
                <w:rFonts w:ascii="宋体" w:eastAsia="宋体" w:hAnsi="宋体" w:cs="Times New Roman"/>
                <w:kern w:val="0"/>
                <w:szCs w:val="21"/>
              </w:rPr>
            </w:pPr>
            <w:r w:rsidRPr="003E54A6">
              <w:rPr>
                <w:rFonts w:ascii="宋体" w:eastAsia="宋体" w:hAnsi="宋体" w:cs="Times New Roman"/>
                <w:kern w:val="0"/>
                <w:szCs w:val="21"/>
              </w:rPr>
              <w:t>王玉</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E45585" w:rsidRPr="003E54A6" w:rsidRDefault="00E45585" w:rsidP="00683DE1">
            <w:pPr>
              <w:jc w:val="center"/>
              <w:rPr>
                <w:rFonts w:ascii="宋体" w:eastAsia="宋体" w:hAnsi="宋体" w:cs="Times New Roman"/>
                <w:kern w:val="0"/>
                <w:szCs w:val="21"/>
              </w:rPr>
            </w:pPr>
            <w:r w:rsidRPr="003E54A6">
              <w:rPr>
                <w:rFonts w:ascii="宋体" w:eastAsia="宋体" w:hAnsi="宋体"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E45585" w:rsidRPr="003E54A6" w:rsidRDefault="00E45585" w:rsidP="00683DE1">
            <w:pPr>
              <w:jc w:val="center"/>
              <w:rPr>
                <w:rFonts w:ascii="宋体" w:eastAsia="宋体" w:hAnsi="宋体" w:cs="Times New Roman"/>
                <w:b/>
                <w:szCs w:val="21"/>
              </w:rPr>
            </w:pPr>
            <w:r w:rsidRPr="003E54A6">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E45585" w:rsidRPr="003E54A6" w:rsidRDefault="00E45585" w:rsidP="00683DE1">
            <w:pPr>
              <w:jc w:val="center"/>
              <w:rPr>
                <w:rFonts w:ascii="宋体" w:eastAsia="宋体" w:hAnsi="宋体" w:cs="Times New Roman"/>
                <w:kern w:val="0"/>
                <w:szCs w:val="21"/>
              </w:rPr>
            </w:pPr>
            <w:r w:rsidRPr="003E54A6">
              <w:rPr>
                <w:rFonts w:ascii="宋体" w:eastAsia="宋体" w:hAnsi="宋体" w:cs="Times New Roman"/>
                <w:kern w:val="0"/>
                <w:szCs w:val="21"/>
              </w:rPr>
              <w:t>薛波</w:t>
            </w:r>
          </w:p>
        </w:tc>
      </w:tr>
    </w:tbl>
    <w:p w:rsidR="00E45585" w:rsidRPr="003E54A6" w:rsidRDefault="00E45585" w:rsidP="009410AF">
      <w:pPr>
        <w:adjustRightInd w:val="0"/>
        <w:snapToGrid w:val="0"/>
        <w:spacing w:beforeLines="100" w:before="312" w:line="420" w:lineRule="exact"/>
        <w:rPr>
          <w:rFonts w:ascii="宋体" w:eastAsia="宋体" w:hAnsi="宋体" w:cs="Times New Roman"/>
          <w:szCs w:val="24"/>
        </w:rPr>
      </w:pPr>
      <w:r w:rsidRPr="003E54A6">
        <w:rPr>
          <w:rFonts w:ascii="宋体" w:eastAsia="宋体" w:hAnsi="宋体" w:cs="Times New Roman"/>
          <w:b/>
          <w:bCs/>
          <w:kern w:val="0"/>
          <w:sz w:val="28"/>
          <w:szCs w:val="28"/>
        </w:rPr>
        <w:t>一、课程简介</w:t>
      </w:r>
    </w:p>
    <w:p w:rsidR="00E45585" w:rsidRPr="003E54A6" w:rsidRDefault="00E45585" w:rsidP="00E45585">
      <w:pPr>
        <w:adjustRightInd w:val="0"/>
        <w:snapToGrid w:val="0"/>
        <w:spacing w:line="420" w:lineRule="exact"/>
        <w:ind w:firstLineChars="200" w:firstLine="480"/>
        <w:rPr>
          <w:rFonts w:ascii="宋体" w:eastAsia="宋体" w:hAnsi="宋体" w:cs="Times New Roman"/>
          <w:sz w:val="24"/>
          <w:szCs w:val="14"/>
          <w:shd w:val="clear" w:color="auto" w:fill="FFFFFF"/>
        </w:rPr>
      </w:pPr>
      <w:r w:rsidRPr="003E54A6">
        <w:rPr>
          <w:rFonts w:ascii="宋体" w:eastAsia="宋体" w:hAnsi="宋体" w:cs="Times New Roman"/>
          <w:kern w:val="0"/>
          <w:sz w:val="24"/>
          <w:szCs w:val="24"/>
        </w:rPr>
        <w:t>《</w:t>
      </w:r>
      <w:r w:rsidRPr="003E54A6">
        <w:rPr>
          <w:rFonts w:ascii="宋体" w:eastAsia="宋体" w:hAnsi="宋体" w:cs="Times New Roman"/>
          <w:sz w:val="24"/>
          <w:szCs w:val="24"/>
        </w:rPr>
        <w:t>移动通信（双语）</w:t>
      </w:r>
      <w:r w:rsidRPr="003E54A6">
        <w:rPr>
          <w:rFonts w:ascii="宋体" w:eastAsia="宋体" w:hAnsi="宋体" w:cs="Times New Roman"/>
          <w:kern w:val="0"/>
          <w:sz w:val="24"/>
          <w:szCs w:val="24"/>
        </w:rPr>
        <w:t>》是通信工程专业的专业必修课，本课程包含移动通信系统及其相关技术的基本概念和基本原理。</w:t>
      </w:r>
      <w:r w:rsidRPr="003E54A6">
        <w:rPr>
          <w:rFonts w:ascii="宋体" w:eastAsia="宋体" w:hAnsi="宋体" w:cs="Times New Roman"/>
          <w:sz w:val="24"/>
          <w:szCs w:val="14"/>
          <w:shd w:val="clear" w:color="auto" w:fill="FFFFFF"/>
        </w:rPr>
        <w:t>通过本课程的学习，使学生掌握移动通信的基本理论、基本技术和组网原理以及这些理论和原理在典型移动通信系统的应用，从而为今后从事移动通信系统的技术开发、维护、设计等方面的工作打下坚实的基础。</w:t>
      </w:r>
    </w:p>
    <w:p w:rsidR="00E45585" w:rsidRPr="003E54A6" w:rsidRDefault="00E45585" w:rsidP="00E45585">
      <w:pPr>
        <w:autoSpaceDE w:val="0"/>
        <w:autoSpaceDN w:val="0"/>
        <w:adjustRightInd w:val="0"/>
        <w:snapToGrid w:val="0"/>
        <w:spacing w:line="420" w:lineRule="exact"/>
        <w:rPr>
          <w:rFonts w:ascii="宋体" w:eastAsia="宋体" w:hAnsi="宋体" w:cs="Times New Roman"/>
          <w:b/>
          <w:bCs/>
          <w:kern w:val="0"/>
          <w:sz w:val="28"/>
          <w:szCs w:val="28"/>
        </w:rPr>
      </w:pPr>
      <w:r w:rsidRPr="003E54A6">
        <w:rPr>
          <w:rFonts w:ascii="宋体" w:eastAsia="宋体" w:hAnsi="宋体" w:cs="Times New Roman"/>
          <w:b/>
          <w:bCs/>
          <w:kern w:val="0"/>
          <w:sz w:val="28"/>
          <w:szCs w:val="28"/>
        </w:rPr>
        <w:t>二、课程目标</w:t>
      </w:r>
    </w:p>
    <w:p w:rsidR="00E45585" w:rsidRPr="003E54A6" w:rsidRDefault="00E45585" w:rsidP="00E45585">
      <w:pPr>
        <w:spacing w:line="420" w:lineRule="exact"/>
        <w:ind w:firstLineChars="200" w:firstLine="480"/>
        <w:rPr>
          <w:rFonts w:ascii="宋体" w:eastAsia="宋体" w:hAnsi="宋体" w:cs="Times New Roman"/>
          <w:kern w:val="0"/>
          <w:sz w:val="32"/>
          <w:szCs w:val="24"/>
        </w:rPr>
      </w:pPr>
      <w:r w:rsidRPr="003E54A6">
        <w:rPr>
          <w:rFonts w:ascii="宋体" w:eastAsia="宋体" w:hAnsi="宋体" w:cs="Times New Roman"/>
          <w:kern w:val="0"/>
          <w:sz w:val="24"/>
          <w:szCs w:val="24"/>
        </w:rPr>
        <w:t>课程目标1：</w:t>
      </w:r>
      <w:r w:rsidRPr="003E54A6">
        <w:rPr>
          <w:rFonts w:ascii="宋体" w:eastAsia="宋体" w:hAnsi="宋体" w:cs="Times New Roman"/>
          <w:sz w:val="24"/>
          <w:szCs w:val="18"/>
        </w:rPr>
        <w:t>能够掌握移动通信系统及其相关技术的基本概念、基本原理和设计思路，具有运用移动通信基本理论知识对不同移动通信系统设计过程中涉及到的解决方案进行比较和综合的能力。</w:t>
      </w:r>
    </w:p>
    <w:p w:rsidR="00E45585" w:rsidRPr="003E54A6" w:rsidRDefault="00E45585" w:rsidP="00E45585">
      <w:pPr>
        <w:spacing w:line="420" w:lineRule="exact"/>
        <w:ind w:firstLineChars="200" w:firstLine="480"/>
        <w:rPr>
          <w:rFonts w:ascii="宋体" w:eastAsia="宋体" w:hAnsi="宋体" w:cs="Times New Roman"/>
          <w:sz w:val="24"/>
          <w:szCs w:val="18"/>
        </w:rPr>
      </w:pPr>
      <w:r w:rsidRPr="003E54A6">
        <w:rPr>
          <w:rFonts w:ascii="宋体" w:eastAsia="宋体" w:hAnsi="宋体" w:cs="Times New Roman"/>
          <w:kern w:val="0"/>
          <w:sz w:val="24"/>
          <w:szCs w:val="24"/>
        </w:rPr>
        <w:t>课程目标2：</w:t>
      </w:r>
      <w:r w:rsidRPr="003E54A6">
        <w:rPr>
          <w:rFonts w:ascii="宋体" w:eastAsia="宋体" w:hAnsi="宋体" w:cs="Times New Roman"/>
          <w:sz w:val="24"/>
          <w:szCs w:val="18"/>
        </w:rPr>
        <w:t>能够针对现代移动通信系统的发展需求，基于移动通信系统的特征、基本技术和基本原理，通过文献研究和分析，具有对移动通信系统复杂工程问题的研究路线和实验方案进行分析和设计的能力。</w:t>
      </w:r>
    </w:p>
    <w:p w:rsidR="00E45585" w:rsidRDefault="00E45585" w:rsidP="00E45585">
      <w:pPr>
        <w:spacing w:line="420" w:lineRule="exact"/>
        <w:ind w:firstLineChars="200" w:firstLine="480"/>
        <w:rPr>
          <w:rFonts w:ascii="宋体" w:eastAsia="宋体" w:hAnsi="宋体" w:cs="Times New Roman"/>
          <w:sz w:val="24"/>
          <w:szCs w:val="18"/>
        </w:rPr>
      </w:pPr>
      <w:r w:rsidRPr="003E54A6">
        <w:rPr>
          <w:rFonts w:ascii="宋体" w:eastAsia="宋体" w:hAnsi="宋体" w:cs="Times New Roman"/>
          <w:kern w:val="0"/>
          <w:sz w:val="24"/>
          <w:szCs w:val="24"/>
        </w:rPr>
        <w:t>课程目标3：</w:t>
      </w:r>
      <w:r w:rsidRPr="003E54A6">
        <w:rPr>
          <w:rFonts w:ascii="宋体" w:eastAsia="宋体" w:hAnsi="宋体" w:cs="Times New Roman"/>
          <w:sz w:val="24"/>
          <w:szCs w:val="18"/>
        </w:rPr>
        <w:t>能够掌握移动通信系统相关的专业英语，了解移动通信领域的国际发展动向，读懂移动通信系统相关的外文资料，</w:t>
      </w:r>
      <w:r w:rsidRPr="003E54A6">
        <w:rPr>
          <w:rFonts w:ascii="宋体" w:eastAsia="宋体" w:hAnsi="宋体" w:cs="Times New Roman"/>
          <w:kern w:val="0"/>
          <w:sz w:val="24"/>
          <w:szCs w:val="24"/>
        </w:rPr>
        <w:t>能够就通信工程领域复杂工程问题与业界同行及社会公众进行基本沟通和交流</w:t>
      </w:r>
      <w:r w:rsidRPr="003E54A6">
        <w:rPr>
          <w:rFonts w:ascii="宋体" w:eastAsia="宋体" w:hAnsi="宋体" w:cs="Times New Roman"/>
          <w:sz w:val="24"/>
          <w:szCs w:val="18"/>
        </w:rPr>
        <w:t>。</w:t>
      </w:r>
    </w:p>
    <w:p w:rsidR="009410AF" w:rsidRDefault="009410AF" w:rsidP="00E45585">
      <w:pPr>
        <w:spacing w:line="420" w:lineRule="exact"/>
        <w:ind w:firstLineChars="200" w:firstLine="480"/>
        <w:rPr>
          <w:rFonts w:ascii="宋体" w:eastAsia="宋体" w:hAnsi="宋体" w:cs="Times New Roman" w:hint="eastAsia"/>
          <w:sz w:val="24"/>
          <w:szCs w:val="18"/>
        </w:rPr>
      </w:pPr>
      <w:r>
        <w:rPr>
          <w:rFonts w:ascii="宋体" w:eastAsia="宋体" w:hAnsi="宋体" w:cs="Times New Roman"/>
          <w:sz w:val="24"/>
          <w:szCs w:val="18"/>
        </w:rPr>
        <w:t>课程目标</w:t>
      </w:r>
      <w:r>
        <w:rPr>
          <w:rFonts w:ascii="宋体" w:eastAsia="宋体" w:hAnsi="宋体" w:cs="Times New Roman" w:hint="eastAsia"/>
          <w:sz w:val="24"/>
          <w:szCs w:val="18"/>
        </w:rPr>
        <w:t>4：</w:t>
      </w:r>
      <w:r w:rsidRPr="009410AF">
        <w:rPr>
          <w:rFonts w:ascii="宋体" w:eastAsia="宋体" w:hAnsi="宋体" w:cs="Times New Roman" w:hint="eastAsia"/>
          <w:sz w:val="24"/>
          <w:szCs w:val="18"/>
        </w:rPr>
        <w:t>通过介绍中国在移动通信领域的发展历程，特别是从2G时代的跟随到5G时代的领先，增强学生的民族自豪感和文化自信，激发学生的科技报国情怀与使命担当</w:t>
      </w:r>
      <w:r>
        <w:rPr>
          <w:rFonts w:ascii="宋体" w:eastAsia="宋体" w:hAnsi="宋体" w:cs="Times New Roman" w:hint="eastAsia"/>
          <w:sz w:val="24"/>
          <w:szCs w:val="18"/>
        </w:rPr>
        <w:t>。</w:t>
      </w:r>
      <w:r w:rsidRPr="009410AF">
        <w:rPr>
          <w:rFonts w:ascii="宋体" w:eastAsia="宋体" w:hAnsi="宋体" w:cs="Times New Roman" w:hint="eastAsia"/>
          <w:sz w:val="24"/>
          <w:szCs w:val="18"/>
        </w:rPr>
        <w:t>结合移动通信技术发展史和关键技术的讲授，引导学生树</w:t>
      </w:r>
      <w:r w:rsidRPr="009410AF">
        <w:rPr>
          <w:rFonts w:ascii="宋体" w:eastAsia="宋体" w:hAnsi="宋体" w:cs="Times New Roman" w:hint="eastAsia"/>
          <w:sz w:val="24"/>
          <w:szCs w:val="18"/>
        </w:rPr>
        <w:lastRenderedPageBreak/>
        <w:t>立正确的职业观和价值观，培养学生的社会责任感和职业道德</w:t>
      </w:r>
      <w:r>
        <w:rPr>
          <w:rFonts w:ascii="宋体" w:eastAsia="宋体" w:hAnsi="宋体" w:cs="Times New Roman" w:hint="eastAsia"/>
          <w:sz w:val="24"/>
          <w:szCs w:val="18"/>
        </w:rPr>
        <w:t>。</w:t>
      </w:r>
      <w:r w:rsidRPr="009410AF">
        <w:rPr>
          <w:rFonts w:ascii="宋体" w:eastAsia="宋体" w:hAnsi="宋体" w:cs="Times New Roman" w:hint="eastAsia"/>
          <w:sz w:val="24"/>
          <w:szCs w:val="18"/>
        </w:rPr>
        <w:t>通过分析移动通信技术的发展，培养学生勇于探索、善于思考的科学精神，鼓励学生进行科研创新，为国家科技发展做出贡献</w:t>
      </w:r>
      <w:r>
        <w:rPr>
          <w:rFonts w:ascii="宋体" w:eastAsia="宋体" w:hAnsi="宋体" w:cs="Times New Roman" w:hint="eastAsia"/>
          <w:sz w:val="24"/>
          <w:szCs w:val="18"/>
        </w:rPr>
        <w:t>。</w:t>
      </w:r>
    </w:p>
    <w:p w:rsidR="00E45585" w:rsidRPr="003E54A6" w:rsidRDefault="00E45585" w:rsidP="00E45585">
      <w:pPr>
        <w:autoSpaceDE w:val="0"/>
        <w:autoSpaceDN w:val="0"/>
        <w:adjustRightInd w:val="0"/>
        <w:spacing w:line="420" w:lineRule="exact"/>
        <w:jc w:val="left"/>
        <w:rPr>
          <w:rFonts w:ascii="宋体" w:eastAsia="宋体" w:hAnsi="宋体" w:cs="Times New Roman"/>
          <w:b/>
          <w:bCs/>
          <w:kern w:val="0"/>
          <w:sz w:val="28"/>
          <w:szCs w:val="28"/>
        </w:rPr>
      </w:pPr>
      <w:r w:rsidRPr="003E54A6">
        <w:rPr>
          <w:rFonts w:ascii="宋体" w:eastAsia="宋体" w:hAnsi="宋体" w:cs="Times New Roman"/>
          <w:b/>
          <w:bCs/>
          <w:kern w:val="0"/>
          <w:sz w:val="28"/>
          <w:szCs w:val="28"/>
        </w:rPr>
        <w:t>三、课程目标与毕业要求的支撑关系</w:t>
      </w:r>
    </w:p>
    <w:p w:rsidR="00E45585" w:rsidRPr="003E54A6" w:rsidRDefault="00E45585" w:rsidP="00E45585">
      <w:pPr>
        <w:autoSpaceDE w:val="0"/>
        <w:autoSpaceDN w:val="0"/>
        <w:adjustRightInd w:val="0"/>
        <w:spacing w:line="420" w:lineRule="exact"/>
        <w:jc w:val="left"/>
        <w:rPr>
          <w:rFonts w:ascii="宋体" w:eastAsia="宋体" w:hAnsi="宋体" w:cs="Times New Roman"/>
          <w:bCs/>
          <w:kern w:val="0"/>
          <w:sz w:val="24"/>
          <w:szCs w:val="24"/>
        </w:rPr>
      </w:pP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3686"/>
        <w:gridCol w:w="1866"/>
      </w:tblGrid>
      <w:tr w:rsidR="00E45585" w:rsidRPr="003E54A6" w:rsidTr="00683DE1">
        <w:trPr>
          <w:jc w:val="center"/>
        </w:trPr>
        <w:tc>
          <w:tcPr>
            <w:tcW w:w="2263" w:type="dxa"/>
          </w:tcPr>
          <w:p w:rsidR="00E45585" w:rsidRPr="003E54A6" w:rsidRDefault="00E45585" w:rsidP="00683DE1">
            <w:pPr>
              <w:autoSpaceDE w:val="0"/>
              <w:autoSpaceDN w:val="0"/>
              <w:adjustRightInd w:val="0"/>
              <w:spacing w:line="360" w:lineRule="auto"/>
              <w:jc w:val="center"/>
              <w:rPr>
                <w:rFonts w:ascii="宋体" w:eastAsia="宋体" w:hAnsi="宋体" w:cs="Times New Roman"/>
                <w:b/>
                <w:kern w:val="0"/>
                <w:szCs w:val="21"/>
              </w:rPr>
            </w:pPr>
            <w:r w:rsidRPr="003E54A6">
              <w:rPr>
                <w:rFonts w:ascii="宋体" w:eastAsia="宋体" w:hAnsi="宋体" w:cs="Times New Roman"/>
                <w:b/>
                <w:kern w:val="0"/>
                <w:szCs w:val="21"/>
              </w:rPr>
              <w:t>毕业要求</w:t>
            </w:r>
          </w:p>
        </w:tc>
        <w:tc>
          <w:tcPr>
            <w:tcW w:w="3686" w:type="dxa"/>
          </w:tcPr>
          <w:p w:rsidR="00E45585" w:rsidRPr="003E54A6" w:rsidRDefault="00E45585" w:rsidP="00683DE1">
            <w:pPr>
              <w:autoSpaceDE w:val="0"/>
              <w:autoSpaceDN w:val="0"/>
              <w:adjustRightInd w:val="0"/>
              <w:spacing w:line="360" w:lineRule="auto"/>
              <w:jc w:val="center"/>
              <w:rPr>
                <w:rFonts w:ascii="宋体" w:eastAsia="宋体" w:hAnsi="宋体" w:cs="Times New Roman"/>
                <w:b/>
                <w:kern w:val="0"/>
                <w:szCs w:val="21"/>
              </w:rPr>
            </w:pPr>
            <w:r w:rsidRPr="003E54A6">
              <w:rPr>
                <w:rFonts w:ascii="宋体" w:eastAsia="宋体" w:hAnsi="宋体" w:cs="Times New Roman"/>
                <w:b/>
                <w:kern w:val="0"/>
                <w:szCs w:val="21"/>
              </w:rPr>
              <w:t>毕业要求指标点</w:t>
            </w:r>
          </w:p>
        </w:tc>
        <w:tc>
          <w:tcPr>
            <w:tcW w:w="1866" w:type="dxa"/>
          </w:tcPr>
          <w:p w:rsidR="00E45585" w:rsidRPr="003E54A6" w:rsidRDefault="00E45585" w:rsidP="00683DE1">
            <w:pPr>
              <w:autoSpaceDE w:val="0"/>
              <w:autoSpaceDN w:val="0"/>
              <w:adjustRightInd w:val="0"/>
              <w:spacing w:line="360" w:lineRule="auto"/>
              <w:jc w:val="center"/>
              <w:rPr>
                <w:rFonts w:ascii="宋体" w:eastAsia="宋体" w:hAnsi="宋体" w:cs="Times New Roman"/>
                <w:b/>
                <w:kern w:val="0"/>
                <w:szCs w:val="21"/>
              </w:rPr>
            </w:pPr>
            <w:r w:rsidRPr="003E54A6">
              <w:rPr>
                <w:rFonts w:ascii="宋体" w:eastAsia="宋体" w:hAnsi="宋体" w:cs="Times New Roman"/>
                <w:b/>
                <w:kern w:val="0"/>
                <w:szCs w:val="21"/>
              </w:rPr>
              <w:t>课程目标</w:t>
            </w:r>
          </w:p>
        </w:tc>
      </w:tr>
      <w:tr w:rsidR="00E45585" w:rsidRPr="003E54A6" w:rsidTr="00683DE1">
        <w:trPr>
          <w:jc w:val="center"/>
        </w:trPr>
        <w:tc>
          <w:tcPr>
            <w:tcW w:w="2263" w:type="dxa"/>
            <w:vAlign w:val="center"/>
          </w:tcPr>
          <w:p w:rsidR="00E45585" w:rsidRPr="003E54A6" w:rsidRDefault="00E45585" w:rsidP="00683DE1">
            <w:pPr>
              <w:autoSpaceDE w:val="0"/>
              <w:autoSpaceDN w:val="0"/>
              <w:jc w:val="center"/>
              <w:rPr>
                <w:rFonts w:ascii="宋体" w:eastAsia="宋体" w:hAnsi="宋体" w:cs="Times New Roman"/>
                <w:kern w:val="0"/>
                <w:szCs w:val="21"/>
              </w:rPr>
            </w:pPr>
            <w:r w:rsidRPr="003E54A6">
              <w:rPr>
                <w:rFonts w:ascii="宋体" w:eastAsia="宋体" w:hAnsi="宋体" w:cs="Times New Roman"/>
                <w:kern w:val="0"/>
                <w:szCs w:val="21"/>
              </w:rPr>
              <w:t>毕业要求1：工程知识</w:t>
            </w:r>
          </w:p>
        </w:tc>
        <w:tc>
          <w:tcPr>
            <w:tcW w:w="3686" w:type="dxa"/>
            <w:vAlign w:val="center"/>
          </w:tcPr>
          <w:p w:rsidR="00E45585" w:rsidRPr="003E54A6" w:rsidRDefault="00E45585" w:rsidP="00683DE1">
            <w:pPr>
              <w:widowControl/>
              <w:rPr>
                <w:rFonts w:ascii="宋体" w:eastAsia="宋体" w:hAnsi="宋体" w:cs="Times New Roman"/>
                <w:kern w:val="0"/>
                <w:szCs w:val="21"/>
              </w:rPr>
            </w:pPr>
            <w:r w:rsidRPr="003E54A6">
              <w:rPr>
                <w:rFonts w:ascii="宋体" w:eastAsia="宋体" w:hAnsi="宋体" w:cs="Times New Roman"/>
                <w:szCs w:val="21"/>
              </w:rPr>
              <w:t>1.5 能针对通信工程领域中通信系统设计与应用等专业工程问题的解决方案进行比较和综合</w:t>
            </w:r>
            <w:r w:rsidRPr="003E54A6">
              <w:rPr>
                <w:rFonts w:ascii="宋体" w:eastAsia="宋体" w:hAnsi="宋体" w:cs="Times New Roman" w:hint="eastAsia"/>
                <w:szCs w:val="21"/>
              </w:rPr>
              <w:t>；</w:t>
            </w:r>
          </w:p>
        </w:tc>
        <w:tc>
          <w:tcPr>
            <w:tcW w:w="1866" w:type="dxa"/>
            <w:vAlign w:val="center"/>
          </w:tcPr>
          <w:p w:rsidR="00E45585" w:rsidRPr="003E54A6" w:rsidRDefault="00E45585" w:rsidP="00683DE1">
            <w:pPr>
              <w:autoSpaceDE w:val="0"/>
              <w:autoSpaceDN w:val="0"/>
              <w:adjustRightInd w:val="0"/>
              <w:spacing w:line="360" w:lineRule="auto"/>
              <w:jc w:val="center"/>
              <w:rPr>
                <w:rFonts w:ascii="宋体" w:eastAsia="宋体" w:hAnsi="宋体" w:cs="Times New Roman"/>
                <w:kern w:val="0"/>
                <w:szCs w:val="21"/>
              </w:rPr>
            </w:pPr>
            <w:r w:rsidRPr="003E54A6">
              <w:rPr>
                <w:rFonts w:ascii="宋体" w:eastAsia="宋体" w:hAnsi="宋体" w:cs="Times New Roman"/>
              </w:rPr>
              <w:t>1</w:t>
            </w:r>
          </w:p>
        </w:tc>
      </w:tr>
      <w:tr w:rsidR="00E45585" w:rsidRPr="003E54A6" w:rsidTr="00683DE1">
        <w:trPr>
          <w:jc w:val="center"/>
        </w:trPr>
        <w:tc>
          <w:tcPr>
            <w:tcW w:w="2263" w:type="dxa"/>
            <w:vAlign w:val="center"/>
          </w:tcPr>
          <w:p w:rsidR="00E45585" w:rsidRPr="003E54A6" w:rsidRDefault="00E45585" w:rsidP="00683DE1">
            <w:pPr>
              <w:autoSpaceDE w:val="0"/>
              <w:autoSpaceDN w:val="0"/>
              <w:jc w:val="center"/>
              <w:rPr>
                <w:rFonts w:ascii="宋体" w:eastAsia="宋体" w:hAnsi="宋体" w:cs="Times New Roman"/>
                <w:kern w:val="0"/>
                <w:szCs w:val="21"/>
              </w:rPr>
            </w:pPr>
            <w:r w:rsidRPr="003E54A6">
              <w:rPr>
                <w:rFonts w:ascii="宋体" w:eastAsia="宋体" w:hAnsi="宋体" w:cs="Times New Roman"/>
                <w:kern w:val="0"/>
                <w:szCs w:val="21"/>
              </w:rPr>
              <w:t>毕业要求4：研究</w:t>
            </w:r>
          </w:p>
        </w:tc>
        <w:tc>
          <w:tcPr>
            <w:tcW w:w="3686" w:type="dxa"/>
            <w:vAlign w:val="center"/>
          </w:tcPr>
          <w:p w:rsidR="00E45585" w:rsidRPr="003E54A6" w:rsidRDefault="00E45585" w:rsidP="00683DE1">
            <w:pPr>
              <w:widowControl/>
              <w:rPr>
                <w:rFonts w:ascii="宋体" w:eastAsia="宋体" w:hAnsi="宋体" w:cs="Times New Roman"/>
                <w:szCs w:val="21"/>
              </w:rPr>
            </w:pPr>
            <w:r w:rsidRPr="003E54A6">
              <w:rPr>
                <w:rFonts w:ascii="宋体" w:eastAsia="宋体" w:hAnsi="宋体" w:cs="Times New Roman"/>
                <w:kern w:val="0"/>
                <w:szCs w:val="21"/>
              </w:rPr>
              <w:t>4.3 能够针对通信工程领域复杂工程问题，基于科学原理，通过文献研究和分析，给出相关问题的研究路线和实验方案</w:t>
            </w:r>
            <w:r w:rsidRPr="003E54A6">
              <w:rPr>
                <w:rFonts w:ascii="宋体" w:eastAsia="宋体" w:hAnsi="宋体" w:cs="Times New Roman" w:hint="eastAsia"/>
                <w:kern w:val="0"/>
                <w:szCs w:val="21"/>
              </w:rPr>
              <w:t>；</w:t>
            </w:r>
          </w:p>
        </w:tc>
        <w:tc>
          <w:tcPr>
            <w:tcW w:w="1866" w:type="dxa"/>
            <w:vAlign w:val="center"/>
          </w:tcPr>
          <w:p w:rsidR="00E45585" w:rsidRPr="003E54A6" w:rsidRDefault="00E45585" w:rsidP="00683DE1">
            <w:pPr>
              <w:autoSpaceDE w:val="0"/>
              <w:autoSpaceDN w:val="0"/>
              <w:adjustRightInd w:val="0"/>
              <w:spacing w:line="360" w:lineRule="auto"/>
              <w:jc w:val="center"/>
              <w:rPr>
                <w:rFonts w:ascii="宋体" w:eastAsia="宋体" w:hAnsi="宋体" w:cs="Times New Roman"/>
                <w:kern w:val="0"/>
                <w:szCs w:val="21"/>
                <w:highlight w:val="yellow"/>
              </w:rPr>
            </w:pPr>
            <w:r w:rsidRPr="003E54A6">
              <w:rPr>
                <w:rFonts w:ascii="宋体" w:eastAsia="宋体" w:hAnsi="宋体" w:cs="Times New Roman"/>
              </w:rPr>
              <w:t>2</w:t>
            </w:r>
          </w:p>
        </w:tc>
      </w:tr>
      <w:tr w:rsidR="00E45585" w:rsidRPr="003E54A6" w:rsidTr="00683DE1">
        <w:trPr>
          <w:jc w:val="center"/>
        </w:trPr>
        <w:tc>
          <w:tcPr>
            <w:tcW w:w="2263" w:type="dxa"/>
            <w:vAlign w:val="center"/>
          </w:tcPr>
          <w:p w:rsidR="00E45585" w:rsidRPr="003E54A6" w:rsidRDefault="00E45585" w:rsidP="00683DE1">
            <w:pPr>
              <w:autoSpaceDE w:val="0"/>
              <w:autoSpaceDN w:val="0"/>
              <w:jc w:val="center"/>
              <w:rPr>
                <w:rFonts w:ascii="宋体" w:eastAsia="宋体" w:hAnsi="宋体" w:cs="Times New Roman"/>
                <w:kern w:val="0"/>
                <w:szCs w:val="21"/>
              </w:rPr>
            </w:pPr>
            <w:r w:rsidRPr="003E54A6">
              <w:rPr>
                <w:rFonts w:ascii="宋体" w:eastAsia="宋体" w:hAnsi="宋体" w:cs="Times New Roman"/>
                <w:kern w:val="0"/>
                <w:szCs w:val="21"/>
              </w:rPr>
              <w:t>毕业要求10：沟通</w:t>
            </w:r>
          </w:p>
        </w:tc>
        <w:tc>
          <w:tcPr>
            <w:tcW w:w="3686" w:type="dxa"/>
            <w:vAlign w:val="center"/>
          </w:tcPr>
          <w:p w:rsidR="00E45585" w:rsidRPr="003E54A6" w:rsidRDefault="00E45585" w:rsidP="00683DE1">
            <w:pPr>
              <w:widowControl/>
              <w:rPr>
                <w:rFonts w:ascii="宋体" w:eastAsia="宋体" w:hAnsi="宋体" w:cs="Times New Roman"/>
                <w:szCs w:val="21"/>
              </w:rPr>
            </w:pPr>
            <w:r w:rsidRPr="003E54A6">
              <w:rPr>
                <w:rFonts w:ascii="宋体" w:eastAsia="宋体" w:hAnsi="宋体" w:cs="Times New Roman"/>
                <w:kern w:val="0"/>
                <w:szCs w:val="21"/>
              </w:rPr>
              <w:t>10.3 能够阅读通信工程领域相关的外文资料，了解专业领域国际发展动态，能够在跨文化背景下进行基本沟通与交流。</w:t>
            </w:r>
          </w:p>
        </w:tc>
        <w:tc>
          <w:tcPr>
            <w:tcW w:w="1866" w:type="dxa"/>
            <w:vAlign w:val="center"/>
          </w:tcPr>
          <w:p w:rsidR="00E45585" w:rsidRPr="003E54A6" w:rsidRDefault="00E45585" w:rsidP="00683DE1">
            <w:pPr>
              <w:autoSpaceDE w:val="0"/>
              <w:autoSpaceDN w:val="0"/>
              <w:adjustRightInd w:val="0"/>
              <w:spacing w:line="360" w:lineRule="auto"/>
              <w:jc w:val="center"/>
              <w:rPr>
                <w:rFonts w:ascii="宋体" w:eastAsia="宋体" w:hAnsi="宋体" w:cs="Times New Roman"/>
                <w:kern w:val="0"/>
                <w:szCs w:val="21"/>
              </w:rPr>
            </w:pPr>
            <w:r w:rsidRPr="003E54A6">
              <w:rPr>
                <w:rFonts w:ascii="宋体" w:eastAsia="宋体" w:hAnsi="宋体" w:cs="Times New Roman"/>
              </w:rPr>
              <w:t>3</w:t>
            </w:r>
          </w:p>
        </w:tc>
      </w:tr>
    </w:tbl>
    <w:p w:rsidR="00E45585" w:rsidRPr="003E54A6" w:rsidRDefault="00E45585" w:rsidP="009410AF">
      <w:pPr>
        <w:autoSpaceDE w:val="0"/>
        <w:autoSpaceDN w:val="0"/>
        <w:adjustRightInd w:val="0"/>
        <w:spacing w:beforeLines="100" w:before="312" w:line="420" w:lineRule="exact"/>
        <w:jc w:val="left"/>
        <w:rPr>
          <w:rFonts w:ascii="宋体" w:eastAsia="宋体" w:hAnsi="宋体" w:cs="Times New Roman"/>
          <w:kern w:val="0"/>
          <w:sz w:val="24"/>
          <w:szCs w:val="24"/>
        </w:rPr>
      </w:pPr>
      <w:r w:rsidRPr="003E54A6">
        <w:rPr>
          <w:rFonts w:ascii="宋体" w:eastAsia="宋体" w:hAnsi="宋体" w:cs="Times New Roman"/>
          <w:sz w:val="24"/>
          <w:szCs w:val="24"/>
        </w:rPr>
        <w:t xml:space="preserve">  </w:t>
      </w:r>
      <w:r w:rsidRPr="003E54A6">
        <w:rPr>
          <w:rFonts w:ascii="宋体" w:eastAsia="宋体" w:hAnsi="宋体" w:cs="Times New Roman"/>
          <w:b/>
          <w:bCs/>
          <w:kern w:val="0"/>
          <w:sz w:val="28"/>
          <w:szCs w:val="28"/>
        </w:rPr>
        <w:t>四、课程教学内容</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内容1：</w:t>
      </w:r>
      <w:r w:rsidRPr="003E54A6">
        <w:rPr>
          <w:rFonts w:ascii="宋体" w:eastAsia="宋体" w:hAnsi="宋体" w:cs="Times New Roman"/>
          <w:bCs/>
          <w:kern w:val="0"/>
          <w:sz w:val="24"/>
          <w:szCs w:val="24"/>
        </w:rPr>
        <w:t>移动通信的研究课题及标准化</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1．基本内容：移动通信系统的构成方式、特点，现代移动通信的标准化问题。</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重点：现代移动通信的构成方式、移动通信的特点、移动通信中必须解决的问题、研究课题以及解决问题的基本思想；现代移动通信的标准化问题及发展动向。</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难点：现代移动通信的构成方式、移动通信的特点、移动通信中必须解决的问题、研究课题以及解决问题的基本思想。</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知识目标：能够了解现代移动通信的构成方式、移动通信的特点、移动通信中必须解决的问题、研究课题以及解决问题的基本思想；能够了解现代移动通信的标准化问题及发展动向。</w:t>
      </w:r>
    </w:p>
    <w:p w:rsidR="00E45585"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18"/>
        </w:rPr>
      </w:pPr>
      <w:r w:rsidRPr="003E54A6">
        <w:rPr>
          <w:rFonts w:ascii="宋体" w:eastAsia="宋体" w:hAnsi="宋体" w:cs="Times New Roman"/>
          <w:kern w:val="0"/>
          <w:sz w:val="24"/>
          <w:szCs w:val="24"/>
        </w:rPr>
        <w:t>5. 能力目标：</w:t>
      </w:r>
      <w:r w:rsidRPr="003E54A6">
        <w:rPr>
          <w:rFonts w:ascii="宋体" w:eastAsia="宋体" w:hAnsi="宋体" w:cs="Times New Roman"/>
          <w:kern w:val="0"/>
          <w:sz w:val="24"/>
          <w:szCs w:val="18"/>
        </w:rPr>
        <w:t>具有运用移动通信基本理论知识，对不同现代移动通信系统设计过程中涉及到的解决方案，进行中外文资料查阅，并进行分析、比较和综合的能力。</w:t>
      </w:r>
    </w:p>
    <w:p w:rsidR="006B7F8C" w:rsidRPr="009410AF" w:rsidRDefault="006B7F8C"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9410AF">
        <w:rPr>
          <w:rFonts w:ascii="宋体" w:eastAsia="宋体" w:hAnsi="宋体" w:cs="Times New Roman" w:hint="eastAsia"/>
          <w:kern w:val="0"/>
          <w:sz w:val="24"/>
          <w:szCs w:val="18"/>
        </w:rPr>
        <w:t>6. 素质目标：</w:t>
      </w:r>
      <w:r w:rsidR="001E6BBD" w:rsidRPr="009410AF">
        <w:rPr>
          <w:rFonts w:ascii="宋体" w:eastAsia="宋体" w:hAnsi="宋体" w:cs="Times New Roman" w:hint="eastAsia"/>
          <w:kern w:val="0"/>
          <w:sz w:val="24"/>
          <w:szCs w:val="18"/>
        </w:rPr>
        <w:t>从世界移动通信的发展中给出我国移动通信的发展</w:t>
      </w:r>
      <w:r w:rsidR="0034751D" w:rsidRPr="009410AF">
        <w:rPr>
          <w:rFonts w:ascii="宋体" w:eastAsia="宋体" w:hAnsi="宋体" w:cs="Times New Roman" w:hint="eastAsia"/>
          <w:kern w:val="0"/>
          <w:sz w:val="24"/>
          <w:szCs w:val="18"/>
        </w:rPr>
        <w:t>，我国</w:t>
      </w:r>
      <w:r w:rsidR="001E6BBD" w:rsidRPr="009410AF">
        <w:rPr>
          <w:rFonts w:ascii="宋体" w:eastAsia="宋体" w:hAnsi="宋体" w:cs="Times New Roman" w:hint="eastAsia"/>
          <w:kern w:val="0"/>
          <w:sz w:val="24"/>
          <w:szCs w:val="18"/>
        </w:rPr>
        <w:t>从“零起步”到4G技术TD-LTE占有全世界40%的市场，从1G、2G采用其他国家的网络标准，到3G自主研发的TD-SCDMA成为国际标准，再到4G技术占据世界移动通信</w:t>
      </w:r>
      <w:r w:rsidR="001E6BBD" w:rsidRPr="009410AF">
        <w:rPr>
          <w:rFonts w:ascii="宋体" w:eastAsia="宋体" w:hAnsi="宋体" w:cs="Times New Roman" w:hint="eastAsia"/>
          <w:kern w:val="0"/>
          <w:sz w:val="24"/>
          <w:szCs w:val="18"/>
        </w:rPr>
        <w:lastRenderedPageBreak/>
        <w:t>一席之位，到目前5G走在技术前沿。让学生为国家的技术发展而感到自豪，同时强调要将个人职业发展和国家的技术进步紧密结合，激励学生更加主动地学习技术。</w:t>
      </w:r>
      <w:r w:rsidR="0034751D" w:rsidRPr="009410AF">
        <w:rPr>
          <w:rFonts w:ascii="宋体" w:eastAsia="宋体" w:hAnsi="宋体" w:cs="Times New Roman" w:hint="eastAsia"/>
          <w:kern w:val="0"/>
          <w:sz w:val="24"/>
          <w:szCs w:val="18"/>
        </w:rPr>
        <w:t>通过学习现代移动通信的相关概念和知识，能够体会到任何一门新技术或者新的系统均需要紧扣其应用场景来进行全面思考和设计，并进行科学的验证，这是各位同学继续深造或者走上工作岗位所必须具有的基本素养。</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内容2：</w:t>
      </w:r>
      <w:r w:rsidRPr="003E54A6">
        <w:rPr>
          <w:rFonts w:ascii="宋体" w:eastAsia="宋体" w:hAnsi="宋体" w:cs="Times New Roman"/>
          <w:bCs/>
          <w:kern w:val="0"/>
          <w:sz w:val="24"/>
          <w:szCs w:val="24"/>
        </w:rPr>
        <w:t>蜂窝设计基础及相关技术</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w:t>
      </w:r>
      <w:r w:rsidR="006B7F8C">
        <w:rPr>
          <w:rFonts w:ascii="宋体" w:eastAsia="宋体" w:hAnsi="宋体" w:cs="Times New Roman" w:hint="eastAsia"/>
          <w:kern w:val="0"/>
          <w:sz w:val="24"/>
          <w:szCs w:val="24"/>
        </w:rPr>
        <w:t xml:space="preserve"> </w:t>
      </w:r>
      <w:r w:rsidRPr="003E54A6">
        <w:rPr>
          <w:rFonts w:ascii="宋体" w:eastAsia="宋体" w:hAnsi="宋体" w:cs="Times New Roman"/>
          <w:kern w:val="0"/>
          <w:sz w:val="24"/>
          <w:szCs w:val="24"/>
        </w:rPr>
        <w:t>基本内容：移动通信系统蜂窝设计的基础概念；蜂窝中使用的基本技术。</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重点：频率复用、小区容量的基本概念，蜂窝系统的构成方法；信道分配策略，信道切换技术的不同种类及其特点；蜂窝系统的干扰特性和蜂窝系统容量的分析与计算方法；中继和服务等级的概念和原理；提高蜂窝系统容量的常用技术；各种多址接入技术的原理；各种移动通信系统中基本技术的应用情况。</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难点：频率复用的基本概念，蜂窝系统的构成方法；切换技术的不同种类及其特点；蜂窝系统的容量概念和相关的分析计算；FDMA、TDMA、CDMA等基本多址接入方式的原理。</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知识目标：能够掌握蜂窝设计基础及相关技术的概念、方法以及原理。</w:t>
      </w:r>
    </w:p>
    <w:p w:rsidR="00E45585"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具有运用蜂窝设计基础及相关技术的基本原理、概念和技术对现代移动通信系统设计过程中涉及到的复杂工程问题，通过查阅中英文文献进行研究和分析，基于科学原理，对相关问题进行分析、比较和综合，并给出研究路线和实验方案。</w:t>
      </w:r>
    </w:p>
    <w:p w:rsidR="006B7F8C" w:rsidRPr="009410AF" w:rsidRDefault="006B7F8C"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9410AF">
        <w:rPr>
          <w:rFonts w:ascii="宋体" w:eastAsia="宋体" w:hAnsi="宋体" w:cs="Times New Roman" w:hint="eastAsia"/>
          <w:kern w:val="0"/>
          <w:sz w:val="24"/>
          <w:szCs w:val="24"/>
        </w:rPr>
        <w:t>6. 素质目标：</w:t>
      </w:r>
      <w:r w:rsidR="0034751D" w:rsidRPr="009410AF">
        <w:rPr>
          <w:rFonts w:ascii="宋体" w:eastAsia="宋体" w:hAnsi="宋体" w:cs="Times New Roman" w:hint="eastAsia"/>
          <w:kern w:val="0"/>
          <w:sz w:val="24"/>
          <w:szCs w:val="24"/>
        </w:rPr>
        <w:t>引入多个与蜂窝概念相关的案例，比如：</w:t>
      </w:r>
      <w:r w:rsidR="00683DE1" w:rsidRPr="009410AF">
        <w:rPr>
          <w:rFonts w:ascii="宋体" w:eastAsia="宋体" w:hAnsi="宋体" w:cs="Times New Roman" w:hint="eastAsia"/>
          <w:kern w:val="0"/>
          <w:sz w:val="24"/>
          <w:szCs w:val="24"/>
        </w:rPr>
        <w:t>上世纪鼎鼎有名的贝尔实验室首先提出了蜂窝理论，但随着技术领先度的降低，贝尔实验室已逐步走向没落；高通公司掌握了大量CDMA技术相关的专利，在第三代移动通信系统时代赢得了巨大的红利。通过</w:t>
      </w:r>
      <w:r w:rsidR="0034751D" w:rsidRPr="009410AF">
        <w:rPr>
          <w:rFonts w:ascii="宋体" w:eastAsia="宋体" w:hAnsi="宋体" w:cs="Times New Roman" w:hint="eastAsia"/>
          <w:kern w:val="0"/>
          <w:sz w:val="24"/>
          <w:szCs w:val="24"/>
        </w:rPr>
        <w:t>这些生动的</w:t>
      </w:r>
      <w:r w:rsidR="00683DE1" w:rsidRPr="009410AF">
        <w:rPr>
          <w:rFonts w:ascii="宋体" w:eastAsia="宋体" w:hAnsi="宋体" w:cs="Times New Roman" w:hint="eastAsia"/>
          <w:kern w:val="0"/>
          <w:sz w:val="24"/>
          <w:szCs w:val="24"/>
        </w:rPr>
        <w:t>案例，让学生知道要想实现科技强国，必须坚持自主创新的科研精神。</w:t>
      </w:r>
      <w:r w:rsidR="0034751D" w:rsidRPr="009410AF">
        <w:rPr>
          <w:rFonts w:ascii="宋体" w:eastAsia="宋体" w:hAnsi="宋体" w:cs="Times New Roman" w:hint="eastAsia"/>
          <w:kern w:val="0"/>
          <w:sz w:val="24"/>
          <w:szCs w:val="24"/>
        </w:rPr>
        <w:t>通过学习多种多址接入方式，让同学们体会到认识事物本质以及结合事物本质进行</w:t>
      </w:r>
      <w:r w:rsidR="00AB23B7" w:rsidRPr="009410AF">
        <w:rPr>
          <w:rFonts w:ascii="宋体" w:eastAsia="宋体" w:hAnsi="宋体" w:cs="Times New Roman" w:hint="eastAsia"/>
          <w:kern w:val="0"/>
          <w:sz w:val="24"/>
          <w:szCs w:val="24"/>
        </w:rPr>
        <w:t>设计</w:t>
      </w:r>
      <w:r w:rsidR="0034751D" w:rsidRPr="009410AF">
        <w:rPr>
          <w:rFonts w:ascii="宋体" w:eastAsia="宋体" w:hAnsi="宋体" w:cs="Times New Roman" w:hint="eastAsia"/>
          <w:kern w:val="0"/>
          <w:sz w:val="24"/>
          <w:szCs w:val="24"/>
        </w:rPr>
        <w:t>的</w:t>
      </w:r>
      <w:r w:rsidR="00AB23B7" w:rsidRPr="009410AF">
        <w:rPr>
          <w:rFonts w:ascii="宋体" w:eastAsia="宋体" w:hAnsi="宋体" w:cs="Times New Roman" w:hint="eastAsia"/>
          <w:kern w:val="0"/>
          <w:sz w:val="24"/>
          <w:szCs w:val="24"/>
        </w:rPr>
        <w:t>重要性。比如：</w:t>
      </w:r>
      <w:r w:rsidR="0034751D" w:rsidRPr="009410AF">
        <w:rPr>
          <w:rFonts w:ascii="宋体" w:eastAsia="宋体" w:hAnsi="宋体" w:cs="Times New Roman" w:hint="eastAsia"/>
          <w:kern w:val="0"/>
          <w:sz w:val="24"/>
          <w:szCs w:val="24"/>
        </w:rPr>
        <w:t>结合移动通信</w:t>
      </w:r>
      <w:r w:rsidR="00AB23B7" w:rsidRPr="009410AF">
        <w:rPr>
          <w:rFonts w:ascii="宋体" w:eastAsia="宋体" w:hAnsi="宋体" w:cs="Times New Roman" w:hint="eastAsia"/>
          <w:kern w:val="0"/>
          <w:sz w:val="24"/>
          <w:szCs w:val="24"/>
        </w:rPr>
        <w:t>无线信号的</w:t>
      </w:r>
      <w:r w:rsidR="0034751D" w:rsidRPr="009410AF">
        <w:rPr>
          <w:rFonts w:ascii="宋体" w:eastAsia="宋体" w:hAnsi="宋体" w:cs="Times New Roman" w:hint="eastAsia"/>
          <w:kern w:val="0"/>
          <w:sz w:val="24"/>
          <w:szCs w:val="24"/>
        </w:rPr>
        <w:t>特点，可以从</w:t>
      </w:r>
      <w:r w:rsidR="00AB23B7" w:rsidRPr="009410AF">
        <w:rPr>
          <w:rFonts w:ascii="宋体" w:eastAsia="宋体" w:hAnsi="宋体" w:cs="Times New Roman" w:hint="eastAsia"/>
          <w:kern w:val="0"/>
          <w:sz w:val="24"/>
          <w:szCs w:val="24"/>
        </w:rPr>
        <w:t>信号的</w:t>
      </w:r>
      <w:r w:rsidR="0034751D" w:rsidRPr="009410AF">
        <w:rPr>
          <w:rFonts w:ascii="宋体" w:eastAsia="宋体" w:hAnsi="宋体" w:cs="Times New Roman" w:hint="eastAsia"/>
          <w:kern w:val="0"/>
          <w:sz w:val="24"/>
          <w:szCs w:val="24"/>
        </w:rPr>
        <w:t>频域、时域</w:t>
      </w:r>
      <w:r w:rsidR="00AB23B7" w:rsidRPr="009410AF">
        <w:rPr>
          <w:rFonts w:ascii="宋体" w:eastAsia="宋体" w:hAnsi="宋体" w:cs="Times New Roman" w:hint="eastAsia"/>
          <w:kern w:val="0"/>
          <w:sz w:val="24"/>
          <w:szCs w:val="24"/>
        </w:rPr>
        <w:t>和</w:t>
      </w:r>
      <w:r w:rsidR="0034751D" w:rsidRPr="009410AF">
        <w:rPr>
          <w:rFonts w:ascii="宋体" w:eastAsia="宋体" w:hAnsi="宋体" w:cs="Times New Roman" w:hint="eastAsia"/>
          <w:kern w:val="0"/>
          <w:sz w:val="24"/>
          <w:szCs w:val="24"/>
        </w:rPr>
        <w:t>空域</w:t>
      </w:r>
      <w:r w:rsidR="00AB23B7" w:rsidRPr="009410AF">
        <w:rPr>
          <w:rFonts w:ascii="宋体" w:eastAsia="宋体" w:hAnsi="宋体" w:cs="Times New Roman" w:hint="eastAsia"/>
          <w:kern w:val="0"/>
          <w:sz w:val="24"/>
          <w:szCs w:val="24"/>
        </w:rPr>
        <w:t>三个角度，分别</w:t>
      </w:r>
      <w:r w:rsidR="0034751D" w:rsidRPr="009410AF">
        <w:rPr>
          <w:rFonts w:ascii="宋体" w:eastAsia="宋体" w:hAnsi="宋体" w:cs="Times New Roman" w:hint="eastAsia"/>
          <w:kern w:val="0"/>
          <w:sz w:val="24"/>
          <w:szCs w:val="24"/>
        </w:rPr>
        <w:t>设计出提升</w:t>
      </w:r>
      <w:r w:rsidR="00AB23B7" w:rsidRPr="009410AF">
        <w:rPr>
          <w:rFonts w:ascii="宋体" w:eastAsia="宋体" w:hAnsi="宋体" w:cs="Times New Roman" w:hint="eastAsia"/>
          <w:kern w:val="0"/>
          <w:sz w:val="24"/>
          <w:szCs w:val="24"/>
        </w:rPr>
        <w:t>蜂窝容量的方法。</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内容3：</w:t>
      </w:r>
      <w:r w:rsidRPr="003E54A6">
        <w:rPr>
          <w:rFonts w:ascii="宋体" w:eastAsia="宋体" w:hAnsi="宋体" w:cs="Times New Roman"/>
          <w:bCs/>
          <w:kern w:val="0"/>
          <w:sz w:val="24"/>
          <w:szCs w:val="24"/>
        </w:rPr>
        <w:t>移动通信信道特性及其常用模型</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1．基本内容：移动通信无线电波传播类型；自由空间传播模型；路径损耗；大尺度路径损耗实际模型；小尺度路径衰落和多径效应。</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无线电波传播类型；自由空间传播模型；路径损耗的概念及其运用路径损耗模型对实际的链路预算设计的方法；常用的室外、室内传播模型；建筑物信号传递以及射线跟踪和特定站址建模的设计思想；小尺度多径衰落的概念</w:t>
      </w:r>
      <w:r w:rsidRPr="003E54A6">
        <w:rPr>
          <w:rFonts w:ascii="宋体" w:eastAsia="宋体" w:hAnsi="宋体" w:cs="Times New Roman"/>
          <w:kern w:val="0"/>
          <w:sz w:val="24"/>
          <w:szCs w:val="24"/>
        </w:rPr>
        <w:lastRenderedPageBreak/>
        <w:t>以及引起小尺度衰落的因素；多普勒频移的原理；多径信道的冲激响应模型；小尺度衰落的类型以及衰落信号服从的分布；不同信道条件下的信道模型。</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难点：自由空间传播模型；利用路径损耗模型进行实际的链路预算设计；常用的户外传播模型：奥村模型和哈塔模型；多普勒频移的原理；小尺度衰落的类型。</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知识目标：能够掌握移动通信信道特性及其常用模型。</w:t>
      </w:r>
    </w:p>
    <w:p w:rsidR="00E45585"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具有运用移动通信信道特性及其常用模型的知识，针对具体的移动通信信道场景，通过查阅中英文文献进行研究和分析，基于科学原理，进行分析、比较和综合，并给出相关问题的研究路线和实验方案。</w:t>
      </w:r>
    </w:p>
    <w:p w:rsidR="006B7F8C" w:rsidRPr="006B7F8C" w:rsidRDefault="006B7F8C" w:rsidP="00E45585">
      <w:pPr>
        <w:autoSpaceDE w:val="0"/>
        <w:autoSpaceDN w:val="0"/>
        <w:adjustRightInd w:val="0"/>
        <w:spacing w:line="420" w:lineRule="exact"/>
        <w:ind w:firstLineChars="200" w:firstLine="480"/>
        <w:rPr>
          <w:rFonts w:ascii="宋体" w:eastAsia="宋体" w:hAnsi="宋体" w:cs="Times New Roman"/>
          <w:color w:val="FF0000"/>
          <w:kern w:val="0"/>
          <w:sz w:val="24"/>
          <w:szCs w:val="24"/>
        </w:rPr>
      </w:pPr>
      <w:r w:rsidRPr="009410AF">
        <w:rPr>
          <w:rFonts w:ascii="宋体" w:eastAsia="宋体" w:hAnsi="宋体" w:cs="Times New Roman" w:hint="eastAsia"/>
          <w:kern w:val="0"/>
          <w:sz w:val="24"/>
          <w:szCs w:val="24"/>
        </w:rPr>
        <w:t>6. 素质目标：</w:t>
      </w:r>
      <w:r w:rsidR="00AB23B7" w:rsidRPr="009410AF">
        <w:rPr>
          <w:rFonts w:ascii="宋体" w:eastAsia="宋体" w:hAnsi="宋体" w:cs="Times New Roman" w:hint="eastAsia"/>
          <w:kern w:val="0"/>
          <w:sz w:val="24"/>
          <w:szCs w:val="24"/>
        </w:rPr>
        <w:t>通过一些案例，比如：曾有相关研究认为移动多径信道的复杂性和矢量叠加不可能组建高速无线移动通信网络，但是科研人员对信道复杂性坚持不懈地分析，结果显现其是有规律可以遵循的，可以寻求相对平坦的信道进行传输。此案例可以引导学生在面对学习工作中的复杂问题时，要保持认真的态度，用于挑战，认真分析出一般规律，将复杂的问题分解转化成多个简单的问题，避免遇事就逃避、退缩的心理，科研需要铸造工匠精神。本知识点</w:t>
      </w:r>
      <w:r w:rsidR="00CB6684" w:rsidRPr="009410AF">
        <w:rPr>
          <w:rFonts w:ascii="宋体" w:eastAsia="宋体" w:hAnsi="宋体" w:cs="Times New Roman" w:hint="eastAsia"/>
          <w:kern w:val="0"/>
          <w:sz w:val="24"/>
          <w:szCs w:val="24"/>
        </w:rPr>
        <w:t>介绍传播模型的作用和意义，</w:t>
      </w:r>
      <w:r w:rsidR="002A7380" w:rsidRPr="009410AF">
        <w:rPr>
          <w:rFonts w:ascii="宋体" w:eastAsia="宋体" w:hAnsi="宋体" w:cs="Times New Roman" w:hint="eastAsia"/>
          <w:kern w:val="0"/>
          <w:sz w:val="24"/>
          <w:szCs w:val="24"/>
        </w:rPr>
        <w:t>通过对信道特性的分析和理解，学会其中所蕴含的</w:t>
      </w:r>
      <w:r w:rsidR="001E6BBD" w:rsidRPr="009410AF">
        <w:rPr>
          <w:rFonts w:ascii="宋体" w:eastAsia="宋体" w:hAnsi="宋体" w:cs="Times New Roman" w:hint="eastAsia"/>
          <w:kern w:val="0"/>
          <w:sz w:val="24"/>
          <w:szCs w:val="24"/>
        </w:rPr>
        <w:t>科学观和</w:t>
      </w:r>
      <w:r w:rsidR="002A7380" w:rsidRPr="009410AF">
        <w:rPr>
          <w:rFonts w:ascii="宋体" w:eastAsia="宋体" w:hAnsi="宋体" w:cs="Times New Roman" w:hint="eastAsia"/>
          <w:kern w:val="0"/>
          <w:sz w:val="24"/>
          <w:szCs w:val="24"/>
        </w:rPr>
        <w:t>方法论，当影响因素较多时，先抽出主要因素，得出相应结果后，再考虑其它因素的作用，由简到繁，培养学生科学认识问题、分析问题和解决问题的能力</w:t>
      </w:r>
      <w:r w:rsidR="002A7380">
        <w:rPr>
          <w:rFonts w:ascii="宋体" w:eastAsia="宋体" w:hAnsi="宋体" w:cs="Times New Roman" w:hint="eastAsia"/>
          <w:color w:val="FF0000"/>
          <w:kern w:val="0"/>
          <w:sz w:val="24"/>
          <w:szCs w:val="24"/>
        </w:rPr>
        <w:t>。</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内容4：</w:t>
      </w:r>
      <w:r w:rsidRPr="003E54A6">
        <w:rPr>
          <w:rFonts w:ascii="宋体" w:eastAsia="宋体" w:hAnsi="宋体" w:cs="Times New Roman"/>
          <w:bCs/>
          <w:kern w:val="0"/>
          <w:sz w:val="24"/>
          <w:szCs w:val="24"/>
        </w:rPr>
        <w:t>移动通信中的调制技术</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1．基本内容：数字调制概述；调制信号的几何表示；线性调制技术；恒包络调制技术；线性和恒包络组合调制技术；扩频调制技术；OFDM技术。</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衡量数字调制技术优劣的两个因素-功率效率和带宽效率的定义；线性调制技术、恒包络调制技术以及线性和恒包络组合调制技术的优缺点；线性调制技术(BPSK、DPSK、QPSK、OQPSK和π/4QPSK)、恒包络调制技术(BFSK、MSK和GMSK)以及线性和恒包络组合调制技术(MPSK、QAM和MFSK)的原理、基底表示方法、星座图、时频特性；扩频调制技术的相关概念、原理和设计；OFDM技术的原理及特点；各种移动通信系统中不同调制技术的应用。</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功率效率和带宽效率的概念；线性调制技术、恒包络调制技术以及线性和恒包络组合调制技术的原理、基底表示方法、星座图、时频特性及其应用；扩频调制技术与CDMA技术的联系；OFDM技术的原理和相关定义。</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知识目标：能够掌握移动通信中的各种调制技术的基本原理及其应用。</w:t>
      </w:r>
    </w:p>
    <w:p w:rsidR="00E45585"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能力目标：具有运用移动通信中的各种调制技术的基本原理，针对通信工程领域复杂工程问题，通过查阅中英文文献进行研究和分析，基于科学原理，</w:t>
      </w:r>
      <w:r w:rsidRPr="003E54A6">
        <w:rPr>
          <w:rFonts w:ascii="宋体" w:eastAsia="宋体" w:hAnsi="宋体" w:cs="Times New Roman"/>
          <w:kern w:val="0"/>
          <w:sz w:val="24"/>
          <w:szCs w:val="24"/>
        </w:rPr>
        <w:lastRenderedPageBreak/>
        <w:t>对相关问题进行分析、比较和综合，并给出具体的研究路线和实验方案。</w:t>
      </w:r>
    </w:p>
    <w:p w:rsidR="006B7F8C" w:rsidRPr="009410AF" w:rsidRDefault="006B7F8C"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9410AF">
        <w:rPr>
          <w:rFonts w:ascii="宋体" w:eastAsia="宋体" w:hAnsi="宋体" w:cs="Times New Roman" w:hint="eastAsia"/>
          <w:kern w:val="0"/>
          <w:sz w:val="24"/>
          <w:szCs w:val="24"/>
        </w:rPr>
        <w:t>6. 素质目标：</w:t>
      </w:r>
      <w:r w:rsidR="001439E0" w:rsidRPr="009410AF">
        <w:rPr>
          <w:rFonts w:ascii="宋体" w:eastAsia="宋体" w:hAnsi="宋体" w:cs="Times New Roman" w:hint="eastAsia"/>
          <w:kern w:val="0"/>
          <w:sz w:val="24"/>
          <w:szCs w:val="24"/>
        </w:rPr>
        <w:t>在调制方式选择中，频谱效率和功率效率是一对矛盾，相互制约，故而出现了从QPSK到OQPSK乃至DQPSK的一系列演进，这既能在技术设计中体现出矛盾论的哲学思想，也能培养学生客观辩证的科研精神</w:t>
      </w:r>
      <w:r w:rsidR="001E6BBD" w:rsidRPr="009410AF">
        <w:rPr>
          <w:rFonts w:ascii="宋体" w:eastAsia="宋体" w:hAnsi="宋体" w:cs="Times New Roman" w:hint="eastAsia"/>
          <w:kern w:val="0"/>
          <w:sz w:val="24"/>
          <w:szCs w:val="24"/>
        </w:rPr>
        <w:t>。</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内容5：</w:t>
      </w:r>
      <w:r w:rsidRPr="003E54A6">
        <w:rPr>
          <w:rFonts w:ascii="宋体" w:eastAsia="宋体" w:hAnsi="宋体" w:cs="Times New Roman"/>
          <w:bCs/>
          <w:kern w:val="0"/>
          <w:sz w:val="24"/>
          <w:szCs w:val="24"/>
        </w:rPr>
        <w:t>均衡、分集和信道编码</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1．基本内容：均衡技术及其应用；分集技术及其应用；卷积码编码、译码及其应用。</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2．重点：均衡技术的分类；时域均衡技术的原理、设计及实现；分集技术原理及实现；基本的信道编码技术；卷积码编码、译码原理及其实现；各种移动通信系统中均衡、分集以及信道编码技术的应用。</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难点：时域均衡技术的原理、应用、横向滤波器的设计、均衡准则以及时域均衡的迫零算法和最小均方失真算法实现；卷积码编码和译码原理及其应用。</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知识目标：能够掌握均衡、分集和信道编码的基本原理和应用。</w:t>
      </w:r>
    </w:p>
    <w:p w:rsidR="00E45585"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能力目标：具有运用均衡、分集和信道编码的基本原理，针对通信工程领域复杂工程问题，通过中英文文献查阅进行研究和分析，基于科学原理，对相关问题进行分析、比较和综合，并给出研究路线和实验方案。</w:t>
      </w:r>
    </w:p>
    <w:p w:rsidR="006B7F8C" w:rsidRPr="009410AF" w:rsidRDefault="006B7F8C"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9410AF">
        <w:rPr>
          <w:rFonts w:ascii="宋体" w:eastAsia="宋体" w:hAnsi="宋体" w:cs="Times New Roman" w:hint="eastAsia"/>
          <w:kern w:val="0"/>
          <w:sz w:val="24"/>
          <w:szCs w:val="24"/>
        </w:rPr>
        <w:t>6. 素质目标：</w:t>
      </w:r>
      <w:r w:rsidR="00683DE1" w:rsidRPr="009410AF">
        <w:rPr>
          <w:rFonts w:ascii="宋体" w:eastAsia="宋体" w:hAnsi="宋体" w:cs="Times New Roman" w:hint="eastAsia"/>
          <w:kern w:val="0"/>
          <w:sz w:val="24"/>
          <w:szCs w:val="24"/>
        </w:rPr>
        <w:t>引入案例“5G信道编码方案标准之争”，中国企业可以和国外企业共同争取5G技术方案，可以看到中国企业在5G技术上走在前列，掌握了关键技术，以此案例来激发学生的民族自豪感，引导学生将个人理想融入国家和民族的事业中，鼓励学生个人要融合到国家大发展才能有所成就，从而传递应国家之所急的家国情怀。</w:t>
      </w:r>
      <w:r w:rsidR="001E6BBD" w:rsidRPr="009410AF">
        <w:rPr>
          <w:rFonts w:ascii="宋体" w:eastAsia="宋体" w:hAnsi="宋体" w:cs="Times New Roman" w:hint="eastAsia"/>
          <w:kern w:val="0"/>
          <w:sz w:val="24"/>
          <w:szCs w:val="24"/>
        </w:rPr>
        <w:t>科学的发展不是一蹴而就的，在学术道路上要坚定科学信念，认准方向勇往直前。</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内容6：</w:t>
      </w:r>
      <w:r w:rsidRPr="003E54A6">
        <w:rPr>
          <w:rFonts w:ascii="宋体" w:eastAsia="宋体" w:hAnsi="宋体" w:cs="Times New Roman"/>
          <w:bCs/>
          <w:kern w:val="0"/>
          <w:sz w:val="24"/>
          <w:szCs w:val="24"/>
        </w:rPr>
        <w:t>移动通信系统</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1．基本内容：各代移动通信系统的关键技术以及未来移动通信的研究进展。</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2．重点：各代移动通信的系统架构、标准、关键技术以及未来移动通信领域的最新研究进展。</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难点：4G移动通信系统的关键技术OFDMA和MIMO的基本原理和实现方法； 5G移动通信系统的关键技术Massive MIMO和新型调制编码技术等。</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知识目标：能够了解各代移动通信的系统架构、标准、关键技术以及未来移动通信领域的最新研究进展。</w:t>
      </w:r>
    </w:p>
    <w:p w:rsidR="00E45585"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能力目标：具有运用各代移动通信系统关键技术的原理，针对通信工程领域复杂工程问题，通过查阅中英文文献进行研究和分析，基于科学原理，对相关问题进行分析、比较和综合，并给出研究路线和实验方案。</w:t>
      </w:r>
    </w:p>
    <w:p w:rsidR="006B7F8C" w:rsidRPr="009410AF" w:rsidRDefault="006B7F8C"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9410AF">
        <w:rPr>
          <w:rFonts w:ascii="宋体" w:eastAsia="宋体" w:hAnsi="宋体" w:cs="Times New Roman" w:hint="eastAsia"/>
          <w:kern w:val="0"/>
          <w:sz w:val="24"/>
          <w:szCs w:val="24"/>
        </w:rPr>
        <w:lastRenderedPageBreak/>
        <w:t>6. 素质目标：</w:t>
      </w:r>
      <w:r w:rsidR="005F294C" w:rsidRPr="009410AF">
        <w:rPr>
          <w:rFonts w:ascii="宋体" w:eastAsia="宋体" w:hAnsi="宋体" w:cs="Times New Roman" w:hint="eastAsia"/>
          <w:kern w:val="0"/>
          <w:sz w:val="24"/>
          <w:szCs w:val="24"/>
        </w:rPr>
        <w:t>通过举一些名人的例子，比如：</w:t>
      </w:r>
      <w:r w:rsidR="00683DE1" w:rsidRPr="009410AF">
        <w:rPr>
          <w:rFonts w:ascii="宋体" w:eastAsia="宋体" w:hAnsi="宋体" w:cs="Times New Roman" w:hint="eastAsia"/>
          <w:kern w:val="0"/>
          <w:sz w:val="24"/>
          <w:szCs w:val="24"/>
        </w:rPr>
        <w:t>5G标准中Polar code的发明人</w:t>
      </w:r>
      <w:r w:rsidR="005F294C" w:rsidRPr="009410AF">
        <w:rPr>
          <w:rFonts w:ascii="宋体" w:eastAsia="宋体" w:hAnsi="宋体" w:cs="Times New Roman" w:hint="eastAsia"/>
          <w:kern w:val="0"/>
          <w:sz w:val="24"/>
          <w:szCs w:val="24"/>
        </w:rPr>
        <w:t>、</w:t>
      </w:r>
      <w:r w:rsidR="00683DE1" w:rsidRPr="009410AF">
        <w:rPr>
          <w:rFonts w:ascii="宋体" w:eastAsia="宋体" w:hAnsi="宋体" w:cs="Times New Roman" w:hint="eastAsia"/>
          <w:kern w:val="0"/>
          <w:sz w:val="24"/>
          <w:szCs w:val="24"/>
        </w:rPr>
        <w:t>土耳其的Erdal Arikan教授，苦心钻研十余年才发表Polar code的论文，但就这篇文章获得了IEEE TIT的最佳论文奖。该案例可以引导同学构筑十年磨一剑的科研态度。</w:t>
      </w:r>
    </w:p>
    <w:p w:rsidR="00E45585" w:rsidRPr="003E54A6" w:rsidRDefault="00E45585" w:rsidP="00E45585">
      <w:pPr>
        <w:autoSpaceDE w:val="0"/>
        <w:autoSpaceDN w:val="0"/>
        <w:adjustRightInd w:val="0"/>
        <w:spacing w:line="420" w:lineRule="exact"/>
        <w:jc w:val="left"/>
        <w:rPr>
          <w:rFonts w:ascii="宋体" w:eastAsia="宋体" w:hAnsi="宋体" w:cs="Times New Roman"/>
          <w:b/>
          <w:bCs/>
          <w:kern w:val="0"/>
          <w:sz w:val="24"/>
          <w:szCs w:val="24"/>
        </w:rPr>
      </w:pPr>
      <w:r w:rsidRPr="003E54A6">
        <w:rPr>
          <w:rFonts w:ascii="宋体" w:eastAsia="宋体" w:hAnsi="宋体" w:cs="Times New Roman"/>
          <w:b/>
          <w:bCs/>
          <w:kern w:val="0"/>
          <w:sz w:val="28"/>
          <w:szCs w:val="28"/>
        </w:rPr>
        <w:t>五、教学内容、教学方式与课程目标的支撑关系</w:t>
      </w:r>
    </w:p>
    <w:tbl>
      <w:tblPr>
        <w:tblW w:w="8417" w:type="dxa"/>
        <w:jc w:val="center"/>
        <w:tblLayout w:type="fixed"/>
        <w:tblCellMar>
          <w:left w:w="57" w:type="dxa"/>
          <w:right w:w="57" w:type="dxa"/>
        </w:tblCellMar>
        <w:tblLook w:val="04A0" w:firstRow="1" w:lastRow="0" w:firstColumn="1" w:lastColumn="0" w:noHBand="0" w:noVBand="1"/>
      </w:tblPr>
      <w:tblGrid>
        <w:gridCol w:w="1329"/>
        <w:gridCol w:w="3260"/>
        <w:gridCol w:w="1279"/>
        <w:gridCol w:w="1276"/>
        <w:gridCol w:w="1267"/>
        <w:gridCol w:w="6"/>
      </w:tblGrid>
      <w:tr w:rsidR="00E45585" w:rsidRPr="003E54A6" w:rsidTr="00683DE1">
        <w:trPr>
          <w:gridAfter w:val="1"/>
          <w:wAfter w:w="6" w:type="dxa"/>
          <w:trHeight w:val="412"/>
          <w:jc w:val="center"/>
        </w:trPr>
        <w:tc>
          <w:tcPr>
            <w:tcW w:w="1329" w:type="dxa"/>
            <w:vMerge w:val="restart"/>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autoSpaceDE w:val="0"/>
              <w:autoSpaceDN w:val="0"/>
              <w:adjustRightInd w:val="0"/>
              <w:spacing w:line="360" w:lineRule="auto"/>
              <w:jc w:val="center"/>
              <w:rPr>
                <w:rFonts w:ascii="宋体" w:eastAsia="宋体" w:hAnsi="宋体" w:cs="Times New Roman"/>
                <w:b/>
                <w:bCs/>
                <w:kern w:val="0"/>
                <w:szCs w:val="21"/>
              </w:rPr>
            </w:pPr>
            <w:r w:rsidRPr="003E54A6">
              <w:rPr>
                <w:rFonts w:ascii="宋体" w:eastAsia="宋体" w:hAnsi="宋体" w:cs="Times New Roman"/>
                <w:b/>
                <w:bCs/>
                <w:kern w:val="0"/>
                <w:szCs w:val="21"/>
              </w:rPr>
              <w:t>课程目标</w:t>
            </w:r>
          </w:p>
        </w:tc>
        <w:tc>
          <w:tcPr>
            <w:tcW w:w="3260" w:type="dxa"/>
            <w:vMerge w:val="restart"/>
            <w:tcBorders>
              <w:top w:val="single" w:sz="4" w:space="0" w:color="auto"/>
              <w:left w:val="nil"/>
              <w:bottom w:val="single" w:sz="4" w:space="0" w:color="auto"/>
              <w:right w:val="single" w:sz="4" w:space="0" w:color="auto"/>
            </w:tcBorders>
            <w:vAlign w:val="center"/>
          </w:tcPr>
          <w:p w:rsidR="00E45585" w:rsidRPr="003E54A6" w:rsidRDefault="00E45585" w:rsidP="006B7F8C">
            <w:pPr>
              <w:autoSpaceDE w:val="0"/>
              <w:spacing w:beforeLines="10" w:before="31" w:afterLines="10" w:after="31" w:line="240" w:lineRule="exact"/>
              <w:ind w:rightChars="50" w:right="105"/>
              <w:jc w:val="center"/>
              <w:rPr>
                <w:rFonts w:ascii="宋体" w:eastAsia="宋体" w:hAnsi="宋体" w:cs="Times New Roman"/>
                <w:b/>
                <w:bCs/>
                <w:szCs w:val="21"/>
              </w:rPr>
            </w:pPr>
            <w:r w:rsidRPr="003E54A6">
              <w:rPr>
                <w:rFonts w:ascii="宋体" w:eastAsia="宋体" w:hAnsi="宋体" w:cs="Times New Roman"/>
                <w:b/>
                <w:bCs/>
                <w:szCs w:val="21"/>
              </w:rPr>
              <w:t>教学内容</w:t>
            </w:r>
          </w:p>
        </w:tc>
        <w:tc>
          <w:tcPr>
            <w:tcW w:w="3822" w:type="dxa"/>
            <w:gridSpan w:val="3"/>
            <w:tcBorders>
              <w:top w:val="single" w:sz="4" w:space="0" w:color="auto"/>
              <w:left w:val="nil"/>
              <w:bottom w:val="single" w:sz="4" w:space="0" w:color="auto"/>
              <w:right w:val="single" w:sz="4" w:space="0" w:color="auto"/>
            </w:tcBorders>
            <w:vAlign w:val="center"/>
          </w:tcPr>
          <w:p w:rsidR="00E45585" w:rsidRPr="003E54A6" w:rsidRDefault="00E45585" w:rsidP="006B7F8C">
            <w:pPr>
              <w:autoSpaceDE w:val="0"/>
              <w:spacing w:beforeLines="10" w:before="31" w:afterLines="10" w:after="31" w:line="240" w:lineRule="exact"/>
              <w:ind w:rightChars="50" w:right="105"/>
              <w:jc w:val="center"/>
              <w:rPr>
                <w:rFonts w:ascii="宋体" w:eastAsia="宋体" w:hAnsi="宋体" w:cs="Times New Roman"/>
                <w:b/>
                <w:bCs/>
                <w:szCs w:val="21"/>
              </w:rPr>
            </w:pPr>
            <w:r w:rsidRPr="003E54A6">
              <w:rPr>
                <w:rFonts w:ascii="宋体" w:eastAsia="宋体" w:hAnsi="宋体" w:cs="Times New Roman"/>
                <w:b/>
                <w:bCs/>
                <w:szCs w:val="21"/>
              </w:rPr>
              <w:t>教学方式</w:t>
            </w:r>
          </w:p>
        </w:tc>
      </w:tr>
      <w:tr w:rsidR="00E45585" w:rsidRPr="003E54A6" w:rsidTr="00683DE1">
        <w:trPr>
          <w:trHeight w:val="20"/>
          <w:jc w:val="center"/>
        </w:trPr>
        <w:tc>
          <w:tcPr>
            <w:tcW w:w="1329" w:type="dxa"/>
            <w:vMerge/>
            <w:tcBorders>
              <w:top w:val="nil"/>
              <w:left w:val="single" w:sz="4" w:space="0" w:color="auto"/>
              <w:bottom w:val="single" w:sz="4" w:space="0" w:color="auto"/>
              <w:right w:val="single" w:sz="4" w:space="0" w:color="auto"/>
            </w:tcBorders>
            <w:vAlign w:val="center"/>
          </w:tcPr>
          <w:p w:rsidR="00E45585" w:rsidRPr="003E54A6" w:rsidRDefault="00E45585" w:rsidP="00683DE1">
            <w:pPr>
              <w:widowControl/>
              <w:jc w:val="left"/>
              <w:rPr>
                <w:rFonts w:ascii="宋体" w:eastAsia="宋体" w:hAnsi="宋体" w:cs="Times New Roman"/>
                <w:b/>
                <w:bCs/>
                <w:szCs w:val="21"/>
              </w:rPr>
            </w:pPr>
          </w:p>
        </w:tc>
        <w:tc>
          <w:tcPr>
            <w:tcW w:w="3260" w:type="dxa"/>
            <w:vMerge/>
            <w:tcBorders>
              <w:top w:val="nil"/>
              <w:left w:val="nil"/>
              <w:bottom w:val="single" w:sz="4" w:space="0" w:color="auto"/>
              <w:right w:val="single" w:sz="4" w:space="0" w:color="auto"/>
            </w:tcBorders>
            <w:vAlign w:val="center"/>
          </w:tcPr>
          <w:p w:rsidR="00E45585" w:rsidRPr="003E54A6" w:rsidRDefault="00E45585" w:rsidP="00683DE1">
            <w:pPr>
              <w:widowControl/>
              <w:jc w:val="left"/>
              <w:rPr>
                <w:rFonts w:ascii="宋体" w:eastAsia="宋体" w:hAnsi="宋体" w:cs="Times New Roman"/>
                <w:b/>
                <w:bCs/>
                <w:szCs w:val="21"/>
              </w:rPr>
            </w:pPr>
          </w:p>
        </w:tc>
        <w:tc>
          <w:tcPr>
            <w:tcW w:w="1279" w:type="dxa"/>
            <w:tcBorders>
              <w:top w:val="single" w:sz="4" w:space="0" w:color="auto"/>
              <w:left w:val="nil"/>
              <w:bottom w:val="single" w:sz="4" w:space="0" w:color="auto"/>
              <w:right w:val="single" w:sz="4" w:space="0" w:color="auto"/>
            </w:tcBorders>
            <w:vAlign w:val="center"/>
          </w:tcPr>
          <w:p w:rsidR="00E45585" w:rsidRPr="003E54A6" w:rsidRDefault="00E45585" w:rsidP="006B7F8C">
            <w:pPr>
              <w:autoSpaceDE w:val="0"/>
              <w:spacing w:beforeLines="10" w:before="31" w:afterLines="10" w:after="31" w:line="240" w:lineRule="exact"/>
              <w:jc w:val="center"/>
              <w:rPr>
                <w:rFonts w:ascii="宋体" w:eastAsia="宋体" w:hAnsi="宋体" w:cs="Times New Roman"/>
                <w:b/>
                <w:bCs/>
                <w:szCs w:val="21"/>
              </w:rPr>
            </w:pPr>
            <w:r w:rsidRPr="003E54A6">
              <w:rPr>
                <w:rFonts w:ascii="宋体" w:eastAsia="宋体" w:hAnsi="宋体" w:cs="Times New Roman"/>
                <w:b/>
                <w:bCs/>
                <w:szCs w:val="21"/>
              </w:rPr>
              <w:t>线下教学</w:t>
            </w:r>
          </w:p>
        </w:tc>
        <w:tc>
          <w:tcPr>
            <w:tcW w:w="1276" w:type="dxa"/>
            <w:tcBorders>
              <w:top w:val="single" w:sz="4" w:space="0" w:color="auto"/>
              <w:left w:val="nil"/>
              <w:bottom w:val="single" w:sz="4" w:space="0" w:color="auto"/>
              <w:right w:val="single" w:sz="4" w:space="0" w:color="auto"/>
            </w:tcBorders>
            <w:vAlign w:val="center"/>
          </w:tcPr>
          <w:p w:rsidR="00E45585" w:rsidRPr="003E54A6" w:rsidRDefault="00E45585" w:rsidP="006B7F8C">
            <w:pPr>
              <w:autoSpaceDE w:val="0"/>
              <w:spacing w:beforeLines="10" w:before="31" w:afterLines="10" w:after="31" w:line="240" w:lineRule="exact"/>
              <w:jc w:val="center"/>
              <w:rPr>
                <w:rFonts w:ascii="宋体" w:eastAsia="宋体" w:hAnsi="宋体" w:cs="Times New Roman"/>
                <w:b/>
                <w:bCs/>
                <w:szCs w:val="21"/>
              </w:rPr>
            </w:pPr>
            <w:r w:rsidRPr="003E54A6">
              <w:rPr>
                <w:rFonts w:ascii="宋体" w:eastAsia="宋体" w:hAnsi="宋体" w:cs="Times New Roman"/>
                <w:b/>
                <w:bCs/>
                <w:szCs w:val="21"/>
              </w:rPr>
              <w:t>混合教学</w:t>
            </w:r>
          </w:p>
        </w:tc>
        <w:tc>
          <w:tcPr>
            <w:tcW w:w="1273" w:type="dxa"/>
            <w:gridSpan w:val="2"/>
            <w:tcBorders>
              <w:top w:val="single" w:sz="4" w:space="0" w:color="auto"/>
              <w:left w:val="nil"/>
              <w:bottom w:val="single" w:sz="4" w:space="0" w:color="auto"/>
              <w:right w:val="single" w:sz="4" w:space="0" w:color="auto"/>
            </w:tcBorders>
            <w:vAlign w:val="center"/>
          </w:tcPr>
          <w:p w:rsidR="00E45585" w:rsidRPr="003E54A6" w:rsidRDefault="00E45585" w:rsidP="006B7F8C">
            <w:pPr>
              <w:autoSpaceDE w:val="0"/>
              <w:spacing w:beforeLines="10" w:before="31" w:afterLines="10" w:after="31" w:line="240" w:lineRule="exact"/>
              <w:jc w:val="center"/>
              <w:rPr>
                <w:rFonts w:ascii="宋体" w:eastAsia="宋体" w:hAnsi="宋体" w:cs="Times New Roman"/>
                <w:b/>
                <w:bCs/>
                <w:i/>
                <w:iCs/>
                <w:szCs w:val="21"/>
              </w:rPr>
            </w:pPr>
            <w:r w:rsidRPr="003E54A6">
              <w:rPr>
                <w:rFonts w:ascii="宋体" w:eastAsia="宋体" w:hAnsi="宋体" w:cs="Times New Roman"/>
                <w:b/>
                <w:bCs/>
                <w:szCs w:val="21"/>
              </w:rPr>
              <w:t>线上教学</w:t>
            </w:r>
          </w:p>
        </w:tc>
      </w:tr>
      <w:tr w:rsidR="00E45585" w:rsidRPr="003E54A6" w:rsidTr="00683DE1">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autoSpaceDE w:val="0"/>
              <w:snapToGrid w:val="0"/>
              <w:spacing w:line="240" w:lineRule="exact"/>
              <w:ind w:rightChars="50" w:right="105"/>
              <w:jc w:val="center"/>
              <w:rPr>
                <w:rFonts w:ascii="宋体" w:eastAsia="宋体" w:hAnsi="宋体" w:cs="Times New Roman"/>
                <w:szCs w:val="21"/>
              </w:rPr>
            </w:pPr>
            <w:r w:rsidRPr="003E54A6">
              <w:rPr>
                <w:rFonts w:ascii="宋体" w:eastAsia="宋体" w:hAnsi="宋体" w:cs="Times New Roman"/>
                <w:szCs w:val="21"/>
              </w:rPr>
              <w:t>课程目标1</w:t>
            </w:r>
          </w:p>
        </w:tc>
        <w:tc>
          <w:tcPr>
            <w:tcW w:w="3260"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内容1：移动通信的研究课题及标准化</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内容2：蜂窝设计基础及相关技术</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内容3：移动通信信道特性及其常用模型</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内容4：移动通信中的调制技术</w:t>
            </w:r>
          </w:p>
          <w:p w:rsidR="00E45585" w:rsidRPr="003E54A6" w:rsidRDefault="00E45585" w:rsidP="00683DE1">
            <w:pPr>
              <w:widowControl/>
              <w:adjustRightInd w:val="0"/>
              <w:snapToGrid w:val="0"/>
              <w:rPr>
                <w:rFonts w:ascii="宋体" w:eastAsia="宋体" w:hAnsi="宋体" w:cs="Times New Roman"/>
                <w:szCs w:val="21"/>
              </w:rPr>
            </w:pPr>
            <w:r w:rsidRPr="003E54A6">
              <w:rPr>
                <w:rFonts w:ascii="宋体" w:eastAsia="宋体" w:hAnsi="宋体" w:cs="Times New Roman"/>
                <w:szCs w:val="21"/>
              </w:rPr>
              <w:t>内容5：均衡、分集和信道编码</w:t>
            </w:r>
          </w:p>
        </w:tc>
        <w:tc>
          <w:tcPr>
            <w:tcW w:w="1279"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Cs/>
                <w:kern w:val="0"/>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Cs/>
                <w:kern w:val="0"/>
                <w:szCs w:val="21"/>
              </w:rPr>
            </w:pPr>
          </w:p>
        </w:tc>
        <w:tc>
          <w:tcPr>
            <w:tcW w:w="1273" w:type="dxa"/>
            <w:gridSpan w:val="2"/>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
                <w:bCs/>
                <w:i/>
                <w:iCs/>
                <w:kern w:val="0"/>
                <w:szCs w:val="21"/>
              </w:rPr>
            </w:pPr>
          </w:p>
        </w:tc>
      </w:tr>
      <w:tr w:rsidR="00E45585" w:rsidRPr="003E54A6" w:rsidTr="00683DE1">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autoSpaceDE w:val="0"/>
              <w:snapToGrid w:val="0"/>
              <w:spacing w:line="240" w:lineRule="exact"/>
              <w:ind w:rightChars="50" w:right="105"/>
              <w:jc w:val="center"/>
              <w:rPr>
                <w:rFonts w:ascii="宋体" w:eastAsia="宋体" w:hAnsi="宋体" w:cs="Times New Roman"/>
                <w:szCs w:val="21"/>
              </w:rPr>
            </w:pPr>
            <w:r w:rsidRPr="003E54A6">
              <w:rPr>
                <w:rFonts w:ascii="宋体" w:eastAsia="宋体" w:hAnsi="宋体" w:cs="Times New Roman"/>
                <w:szCs w:val="21"/>
              </w:rPr>
              <w:t>课程目标2</w:t>
            </w:r>
          </w:p>
        </w:tc>
        <w:tc>
          <w:tcPr>
            <w:tcW w:w="3260"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内容2：蜂窝设计基础及相关技术</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内容3：移动通信信道特性及其常用模型</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内容4：移动通信中的调制技术</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内容5：均衡、分集和信道编码</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内容6：移动通信系统...</w:t>
            </w:r>
          </w:p>
        </w:tc>
        <w:tc>
          <w:tcPr>
            <w:tcW w:w="1279"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Cs/>
                <w:kern w:val="0"/>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Cs/>
                <w:kern w:val="0"/>
                <w:szCs w:val="21"/>
              </w:rPr>
            </w:pPr>
          </w:p>
        </w:tc>
        <w:tc>
          <w:tcPr>
            <w:tcW w:w="1273" w:type="dxa"/>
            <w:gridSpan w:val="2"/>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
                <w:bCs/>
                <w:kern w:val="0"/>
                <w:szCs w:val="21"/>
              </w:rPr>
            </w:pPr>
          </w:p>
        </w:tc>
      </w:tr>
      <w:tr w:rsidR="00E45585" w:rsidRPr="003E54A6" w:rsidTr="00683DE1">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rsidR="00E45585" w:rsidRPr="003E54A6" w:rsidRDefault="00E45585" w:rsidP="00683DE1">
            <w:pPr>
              <w:autoSpaceDE w:val="0"/>
              <w:snapToGrid w:val="0"/>
              <w:spacing w:line="240" w:lineRule="exact"/>
              <w:ind w:rightChars="50" w:right="105"/>
              <w:jc w:val="center"/>
              <w:rPr>
                <w:rFonts w:ascii="宋体" w:eastAsia="宋体" w:hAnsi="宋体" w:cs="Times New Roman"/>
                <w:sz w:val="24"/>
                <w:szCs w:val="21"/>
              </w:rPr>
            </w:pPr>
            <w:r w:rsidRPr="003E54A6">
              <w:rPr>
                <w:rFonts w:ascii="宋体" w:eastAsia="宋体" w:hAnsi="宋体" w:cs="Times New Roman"/>
                <w:szCs w:val="21"/>
              </w:rPr>
              <w:t>课程目标3</w:t>
            </w:r>
          </w:p>
        </w:tc>
        <w:tc>
          <w:tcPr>
            <w:tcW w:w="3260"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内容1：移动通信的研究课题及标准化</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内容2：蜂窝设计基础及相关技术</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内容3：移动通信信道特性及其常用模型</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内容4：移动通信中的调制技术</w:t>
            </w:r>
          </w:p>
          <w:p w:rsidR="00E45585" w:rsidRPr="003E54A6" w:rsidRDefault="00E45585" w:rsidP="00683DE1">
            <w:pPr>
              <w:autoSpaceDE w:val="0"/>
              <w:snapToGrid w:val="0"/>
              <w:rPr>
                <w:rFonts w:ascii="宋体" w:eastAsia="宋体" w:hAnsi="宋体" w:cs="Times New Roman"/>
                <w:szCs w:val="21"/>
              </w:rPr>
            </w:pPr>
            <w:r w:rsidRPr="003E54A6">
              <w:rPr>
                <w:rFonts w:ascii="宋体" w:eastAsia="宋体" w:hAnsi="宋体" w:cs="Times New Roman"/>
                <w:szCs w:val="21"/>
              </w:rPr>
              <w:t>内容5：均衡、分集和信道编码</w:t>
            </w:r>
          </w:p>
          <w:p w:rsidR="00E45585" w:rsidRPr="003E54A6" w:rsidRDefault="00E45585" w:rsidP="00683DE1">
            <w:pPr>
              <w:autoSpaceDE w:val="0"/>
              <w:snapToGrid w:val="0"/>
              <w:rPr>
                <w:rFonts w:ascii="宋体" w:eastAsia="宋体" w:hAnsi="宋体" w:cs="Times New Roman"/>
                <w:sz w:val="24"/>
                <w:szCs w:val="21"/>
              </w:rPr>
            </w:pPr>
            <w:r w:rsidRPr="003E54A6">
              <w:rPr>
                <w:rFonts w:ascii="宋体" w:eastAsia="宋体" w:hAnsi="宋体" w:cs="Times New Roman"/>
                <w:szCs w:val="21"/>
              </w:rPr>
              <w:t>内容6：移动通信系统</w:t>
            </w:r>
          </w:p>
        </w:tc>
        <w:tc>
          <w:tcPr>
            <w:tcW w:w="1279"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Cs/>
                <w:kern w:val="0"/>
                <w:sz w:val="24"/>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Cs/>
                <w:kern w:val="0"/>
                <w:sz w:val="24"/>
                <w:szCs w:val="21"/>
              </w:rPr>
            </w:pPr>
          </w:p>
        </w:tc>
        <w:tc>
          <w:tcPr>
            <w:tcW w:w="1273" w:type="dxa"/>
            <w:gridSpan w:val="2"/>
            <w:tcBorders>
              <w:top w:val="single" w:sz="4" w:space="0" w:color="auto"/>
              <w:left w:val="nil"/>
              <w:bottom w:val="single" w:sz="4" w:space="0" w:color="auto"/>
              <w:right w:val="single" w:sz="4" w:space="0" w:color="auto"/>
            </w:tcBorders>
            <w:vAlign w:val="center"/>
          </w:tcPr>
          <w:p w:rsidR="00E45585" w:rsidRPr="003E54A6" w:rsidRDefault="00E45585" w:rsidP="00683DE1">
            <w:pPr>
              <w:autoSpaceDE w:val="0"/>
              <w:snapToGrid w:val="0"/>
              <w:spacing w:line="240" w:lineRule="exact"/>
              <w:jc w:val="center"/>
              <w:rPr>
                <w:rFonts w:ascii="宋体" w:eastAsia="宋体" w:hAnsi="宋体" w:cs="Times New Roman"/>
                <w:b/>
                <w:bCs/>
                <w:kern w:val="0"/>
                <w:szCs w:val="21"/>
              </w:rPr>
            </w:pPr>
          </w:p>
        </w:tc>
      </w:tr>
    </w:tbl>
    <w:p w:rsidR="00E45585" w:rsidRPr="003E54A6" w:rsidRDefault="00E45585" w:rsidP="00B742D0">
      <w:pPr>
        <w:autoSpaceDE w:val="0"/>
        <w:autoSpaceDN w:val="0"/>
        <w:adjustRightInd w:val="0"/>
        <w:spacing w:beforeLines="100" w:before="312" w:line="420" w:lineRule="exact"/>
        <w:jc w:val="left"/>
        <w:rPr>
          <w:rFonts w:ascii="宋体" w:eastAsia="宋体" w:hAnsi="宋体" w:cs="Times New Roman"/>
          <w:szCs w:val="24"/>
        </w:rPr>
      </w:pPr>
      <w:r w:rsidRPr="003E54A6">
        <w:rPr>
          <w:rFonts w:ascii="宋体" w:eastAsia="宋体" w:hAnsi="宋体" w:cs="Times New Roman"/>
          <w:b/>
          <w:bCs/>
          <w:kern w:val="0"/>
          <w:sz w:val="28"/>
          <w:szCs w:val="28"/>
        </w:rPr>
        <w:t>六、课程教学方法与学时分配</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（一）教学方法</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 兴趣培养：引导、激励学生的学习积极性和自主性，让学生对课程有一个总体把握，多举一些生活中常见的移动通信技术的实例，使课程更生动，让学生有直观的认识，对课程学习产生兴趣。</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问题导向，注重运用启发互动式教学方法：以学生为本，设计科学合理的启发互动环节，激发学生思考，让学生积极参与教学活动，成为真正意义上的主体；利用优秀的线上慕课资源，让学生带着问题积极观看，寻找答案。</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采用案例法与研究法，注重引导学生掌握分析复杂工程问题及解决复杂工程问题的方法：通过线上慕课和线下课堂向学生讲解“复杂工程问题”具备的特征，如必须运用“深入的工程原理，经过分析才可能得到解决”或需要通过“建立合适的抽象模型才能解决”，给出复杂工程问题的一般解决思路，培养学</w:t>
      </w:r>
      <w:r w:rsidRPr="003E54A6">
        <w:rPr>
          <w:rFonts w:ascii="宋体" w:eastAsia="宋体" w:hAnsi="宋体" w:cs="Times New Roman"/>
          <w:kern w:val="0"/>
          <w:sz w:val="24"/>
          <w:szCs w:val="24"/>
        </w:rPr>
        <w:lastRenderedPageBreak/>
        <w:t>生解决复杂工程问题的能力。</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板书与多媒体相结合的教学方法：对于重、难点的分析推导部分采用板书形式，对于枯燥抽象的课程内容结合多媒体形式使其尽量生动化、形象化，便于学生接受和理解。</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进行有效的作业练习和测试：作业是检验学生对所学知识掌握情况的有效手段，布置作业时要有量有质，加强重难点知识和能力训练；要由浅入深，引发学生思考，培养学生的分析问题和解决问题的能力；利用蓝墨云或雨课堂等教学软件，课堂上对学生所掌握知识点进行测试，让学生及时了解对所学知识点的牢固情况，根据测试反应出来的问题和不足，有助于为学生及时答疑解惑。</w:t>
      </w:r>
    </w:p>
    <w:p w:rsidR="00E45585" w:rsidRPr="003E54A6" w:rsidRDefault="00E45585" w:rsidP="00E45585">
      <w:pPr>
        <w:autoSpaceDE w:val="0"/>
        <w:autoSpaceDN w:val="0"/>
        <w:adjustRightInd w:val="0"/>
        <w:spacing w:line="420" w:lineRule="exact"/>
        <w:ind w:firstLineChars="200" w:firstLine="480"/>
        <w:jc w:val="left"/>
        <w:rPr>
          <w:rFonts w:ascii="宋体" w:eastAsia="宋体" w:hAnsi="宋体" w:cs="Times New Roman"/>
          <w:kern w:val="0"/>
          <w:sz w:val="24"/>
          <w:szCs w:val="24"/>
        </w:rPr>
      </w:pPr>
      <w:r w:rsidRPr="003E54A6">
        <w:rPr>
          <w:rFonts w:ascii="宋体" w:eastAsia="宋体" w:hAnsi="宋体" w:cs="Times New Roman"/>
          <w:kern w:val="0"/>
          <w:sz w:val="24"/>
          <w:szCs w:val="24"/>
        </w:rPr>
        <w:t>（二）学时分配</w:t>
      </w:r>
    </w:p>
    <w:tbl>
      <w:tblPr>
        <w:tblW w:w="8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276"/>
        <w:gridCol w:w="1276"/>
        <w:gridCol w:w="1428"/>
      </w:tblGrid>
      <w:tr w:rsidR="00E45585" w:rsidRPr="003E54A6" w:rsidTr="00683DE1">
        <w:trPr>
          <w:trHeight w:val="590"/>
          <w:jc w:val="center"/>
        </w:trPr>
        <w:tc>
          <w:tcPr>
            <w:tcW w:w="4111" w:type="dxa"/>
            <w:vAlign w:val="center"/>
          </w:tcPr>
          <w:p w:rsidR="00E45585" w:rsidRPr="003E54A6" w:rsidRDefault="00E45585" w:rsidP="00683DE1">
            <w:pPr>
              <w:spacing w:line="420" w:lineRule="exact"/>
              <w:jc w:val="center"/>
              <w:rPr>
                <w:rFonts w:ascii="宋体" w:eastAsia="宋体" w:hAnsi="宋体" w:cs="Times New Roman"/>
                <w:b/>
                <w:szCs w:val="21"/>
              </w:rPr>
            </w:pPr>
            <w:r w:rsidRPr="003E54A6">
              <w:rPr>
                <w:rFonts w:ascii="宋体" w:eastAsia="宋体" w:hAnsi="宋体" w:cs="Times New Roman"/>
                <w:b/>
                <w:szCs w:val="21"/>
              </w:rPr>
              <w:t>教学内容</w:t>
            </w:r>
          </w:p>
        </w:tc>
        <w:tc>
          <w:tcPr>
            <w:tcW w:w="1276" w:type="dxa"/>
            <w:vAlign w:val="center"/>
          </w:tcPr>
          <w:p w:rsidR="00E45585" w:rsidRPr="003E54A6" w:rsidRDefault="00E45585" w:rsidP="00683DE1">
            <w:pPr>
              <w:spacing w:line="420" w:lineRule="exact"/>
              <w:jc w:val="center"/>
              <w:rPr>
                <w:rFonts w:ascii="宋体" w:eastAsia="宋体" w:hAnsi="宋体" w:cs="Times New Roman"/>
                <w:b/>
                <w:szCs w:val="21"/>
              </w:rPr>
            </w:pPr>
            <w:r w:rsidRPr="003E54A6">
              <w:rPr>
                <w:rFonts w:ascii="宋体" w:eastAsia="宋体" w:hAnsi="宋体" w:cs="Times New Roman"/>
                <w:b/>
                <w:szCs w:val="21"/>
              </w:rPr>
              <w:t>课堂讲授</w:t>
            </w:r>
          </w:p>
        </w:tc>
        <w:tc>
          <w:tcPr>
            <w:tcW w:w="1276" w:type="dxa"/>
            <w:vAlign w:val="center"/>
          </w:tcPr>
          <w:p w:rsidR="00E45585" w:rsidRPr="003E54A6" w:rsidRDefault="00E45585" w:rsidP="00683DE1">
            <w:pPr>
              <w:spacing w:line="420" w:lineRule="exact"/>
              <w:jc w:val="center"/>
              <w:rPr>
                <w:rFonts w:ascii="宋体" w:eastAsia="宋体" w:hAnsi="宋体" w:cs="Times New Roman"/>
                <w:b/>
                <w:szCs w:val="21"/>
              </w:rPr>
            </w:pPr>
            <w:r w:rsidRPr="003E54A6">
              <w:rPr>
                <w:rFonts w:ascii="宋体" w:eastAsia="宋体" w:hAnsi="宋体" w:cs="Times New Roman"/>
                <w:b/>
                <w:szCs w:val="21"/>
              </w:rPr>
              <w:t>线上讲授</w:t>
            </w:r>
          </w:p>
        </w:tc>
        <w:tc>
          <w:tcPr>
            <w:tcW w:w="1428" w:type="dxa"/>
            <w:vAlign w:val="center"/>
          </w:tcPr>
          <w:p w:rsidR="00E45585" w:rsidRPr="003E54A6" w:rsidRDefault="00E45585" w:rsidP="00683DE1">
            <w:pPr>
              <w:spacing w:line="420" w:lineRule="exact"/>
              <w:jc w:val="center"/>
              <w:rPr>
                <w:rFonts w:ascii="宋体" w:eastAsia="宋体" w:hAnsi="宋体" w:cs="Times New Roman"/>
                <w:b/>
                <w:szCs w:val="21"/>
              </w:rPr>
            </w:pPr>
            <w:r w:rsidRPr="003E54A6">
              <w:rPr>
                <w:rFonts w:ascii="宋体" w:eastAsia="宋体" w:hAnsi="宋体" w:cs="Times New Roman"/>
                <w:b/>
                <w:szCs w:val="21"/>
              </w:rPr>
              <w:t>合计</w:t>
            </w:r>
          </w:p>
        </w:tc>
      </w:tr>
      <w:tr w:rsidR="00E45585" w:rsidRPr="003E54A6" w:rsidTr="00683DE1">
        <w:trPr>
          <w:jc w:val="center"/>
        </w:trPr>
        <w:tc>
          <w:tcPr>
            <w:tcW w:w="4111" w:type="dxa"/>
          </w:tcPr>
          <w:p w:rsidR="00E45585" w:rsidRPr="003E54A6" w:rsidRDefault="00E45585" w:rsidP="00683DE1">
            <w:pPr>
              <w:rPr>
                <w:rFonts w:ascii="宋体" w:eastAsia="宋体" w:hAnsi="宋体" w:cs="Times New Roman"/>
                <w:szCs w:val="21"/>
              </w:rPr>
            </w:pPr>
            <w:r w:rsidRPr="003E54A6">
              <w:rPr>
                <w:rFonts w:ascii="宋体" w:eastAsia="宋体" w:hAnsi="宋体" w:cs="Times New Roman"/>
                <w:szCs w:val="21"/>
              </w:rPr>
              <w:t>内容1: 移动通信的研究课题及标准化</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2</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2</w:t>
            </w:r>
          </w:p>
        </w:tc>
      </w:tr>
      <w:tr w:rsidR="00E45585" w:rsidRPr="003E54A6" w:rsidTr="00683DE1">
        <w:trPr>
          <w:jc w:val="center"/>
        </w:trPr>
        <w:tc>
          <w:tcPr>
            <w:tcW w:w="4111" w:type="dxa"/>
          </w:tcPr>
          <w:p w:rsidR="00E45585" w:rsidRPr="003E54A6" w:rsidRDefault="00E45585" w:rsidP="00683DE1">
            <w:pPr>
              <w:rPr>
                <w:rFonts w:ascii="宋体" w:eastAsia="宋体" w:hAnsi="宋体" w:cs="Times New Roman"/>
                <w:szCs w:val="21"/>
              </w:rPr>
            </w:pPr>
            <w:r w:rsidRPr="003E54A6">
              <w:rPr>
                <w:rFonts w:ascii="宋体" w:eastAsia="宋体" w:hAnsi="宋体" w:cs="Times New Roman"/>
                <w:szCs w:val="21"/>
              </w:rPr>
              <w:t>内容2：蜂窝设计基础及相关技术</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r>
      <w:tr w:rsidR="00E45585" w:rsidRPr="003E54A6" w:rsidTr="00683DE1">
        <w:trPr>
          <w:jc w:val="center"/>
        </w:trPr>
        <w:tc>
          <w:tcPr>
            <w:tcW w:w="4111" w:type="dxa"/>
          </w:tcPr>
          <w:p w:rsidR="00E45585" w:rsidRPr="003E54A6" w:rsidRDefault="00E45585" w:rsidP="00683DE1">
            <w:pPr>
              <w:rPr>
                <w:rFonts w:ascii="宋体" w:eastAsia="宋体" w:hAnsi="宋体" w:cs="Times New Roman"/>
                <w:szCs w:val="21"/>
              </w:rPr>
            </w:pPr>
            <w:r w:rsidRPr="003E54A6">
              <w:rPr>
                <w:rFonts w:ascii="宋体" w:eastAsia="宋体" w:hAnsi="宋体" w:cs="Times New Roman"/>
                <w:szCs w:val="21"/>
              </w:rPr>
              <w:t>内容3：移动通信信道特性及其常用模型</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r>
      <w:tr w:rsidR="00E45585" w:rsidRPr="003E54A6" w:rsidTr="00683DE1">
        <w:trPr>
          <w:jc w:val="center"/>
        </w:trPr>
        <w:tc>
          <w:tcPr>
            <w:tcW w:w="4111" w:type="dxa"/>
          </w:tcPr>
          <w:p w:rsidR="00E45585" w:rsidRPr="003E54A6" w:rsidRDefault="00E45585" w:rsidP="00683DE1">
            <w:pPr>
              <w:rPr>
                <w:rFonts w:ascii="宋体" w:eastAsia="宋体" w:hAnsi="宋体" w:cs="Times New Roman"/>
                <w:szCs w:val="21"/>
              </w:rPr>
            </w:pPr>
            <w:r w:rsidRPr="003E54A6">
              <w:rPr>
                <w:rFonts w:ascii="宋体" w:eastAsia="宋体" w:hAnsi="宋体" w:cs="Times New Roman"/>
                <w:szCs w:val="21"/>
              </w:rPr>
              <w:t>内容4：移动通信中的调制技术</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r>
      <w:tr w:rsidR="00E45585" w:rsidRPr="003E54A6" w:rsidTr="00683DE1">
        <w:trPr>
          <w:jc w:val="center"/>
        </w:trPr>
        <w:tc>
          <w:tcPr>
            <w:tcW w:w="4111" w:type="dxa"/>
          </w:tcPr>
          <w:p w:rsidR="00E45585" w:rsidRPr="003E54A6" w:rsidRDefault="00E45585" w:rsidP="00683DE1">
            <w:pPr>
              <w:rPr>
                <w:rFonts w:ascii="宋体" w:eastAsia="宋体" w:hAnsi="宋体" w:cs="Times New Roman"/>
                <w:szCs w:val="21"/>
              </w:rPr>
            </w:pPr>
            <w:r w:rsidRPr="003E54A6">
              <w:rPr>
                <w:rFonts w:ascii="宋体" w:eastAsia="宋体" w:hAnsi="宋体" w:cs="Times New Roman"/>
                <w:szCs w:val="21"/>
              </w:rPr>
              <w:t>内容5：均衡、分集和信道编码</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r>
      <w:tr w:rsidR="00E45585" w:rsidRPr="003E54A6" w:rsidTr="00683DE1">
        <w:trPr>
          <w:jc w:val="center"/>
        </w:trPr>
        <w:tc>
          <w:tcPr>
            <w:tcW w:w="4111" w:type="dxa"/>
          </w:tcPr>
          <w:p w:rsidR="00E45585" w:rsidRPr="003E54A6" w:rsidRDefault="00E45585" w:rsidP="00683DE1">
            <w:pPr>
              <w:rPr>
                <w:rFonts w:ascii="宋体" w:eastAsia="宋体" w:hAnsi="宋体" w:cs="Times New Roman"/>
                <w:szCs w:val="21"/>
              </w:rPr>
            </w:pPr>
            <w:r w:rsidRPr="003E54A6">
              <w:rPr>
                <w:rFonts w:ascii="宋体" w:eastAsia="宋体" w:hAnsi="宋体" w:cs="Times New Roman"/>
                <w:szCs w:val="21"/>
              </w:rPr>
              <w:t>内容6：移动通信系统</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6</w:t>
            </w:r>
          </w:p>
        </w:tc>
      </w:tr>
      <w:tr w:rsidR="00E45585" w:rsidRPr="003E54A6" w:rsidTr="00683DE1">
        <w:trPr>
          <w:jc w:val="center"/>
        </w:trPr>
        <w:tc>
          <w:tcPr>
            <w:tcW w:w="4111" w:type="dxa"/>
            <w:vAlign w:val="center"/>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合计</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32</w:t>
            </w:r>
          </w:p>
        </w:tc>
        <w:tc>
          <w:tcPr>
            <w:tcW w:w="1276"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rsidR="00E45585" w:rsidRPr="003E54A6" w:rsidRDefault="00E45585" w:rsidP="00683DE1">
            <w:pPr>
              <w:jc w:val="center"/>
              <w:rPr>
                <w:rFonts w:ascii="宋体" w:eastAsia="宋体" w:hAnsi="宋体" w:cs="Times New Roman"/>
                <w:szCs w:val="21"/>
              </w:rPr>
            </w:pPr>
            <w:r w:rsidRPr="003E54A6">
              <w:rPr>
                <w:rFonts w:ascii="宋体" w:eastAsia="宋体" w:hAnsi="宋体" w:cs="Times New Roman"/>
                <w:szCs w:val="21"/>
              </w:rPr>
              <w:t>32</w:t>
            </w:r>
          </w:p>
        </w:tc>
      </w:tr>
    </w:tbl>
    <w:p w:rsidR="00E45585" w:rsidRPr="003E54A6" w:rsidRDefault="00E45585" w:rsidP="00B742D0">
      <w:pPr>
        <w:autoSpaceDE w:val="0"/>
        <w:autoSpaceDN w:val="0"/>
        <w:adjustRightInd w:val="0"/>
        <w:spacing w:beforeLines="100" w:before="312" w:line="420" w:lineRule="exact"/>
        <w:jc w:val="left"/>
        <w:rPr>
          <w:rFonts w:ascii="宋体" w:eastAsia="宋体" w:hAnsi="宋体" w:cs="Times New Roman"/>
          <w:szCs w:val="24"/>
        </w:rPr>
      </w:pPr>
      <w:r w:rsidRPr="003E54A6">
        <w:rPr>
          <w:rFonts w:ascii="宋体" w:eastAsia="宋体" w:hAnsi="宋体" w:cs="Times New Roman"/>
          <w:b/>
          <w:bCs/>
          <w:kern w:val="0"/>
          <w:sz w:val="28"/>
          <w:szCs w:val="28"/>
        </w:rPr>
        <w:t>七、课程考核及成绩评定方法</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本门课程采用“N+1”过程性考核的方式进行考核。</w:t>
      </w:r>
    </w:p>
    <w:p w:rsidR="00E45585" w:rsidRPr="003E54A6" w:rsidRDefault="00E45585" w:rsidP="00E45585">
      <w:pPr>
        <w:pStyle w:val="Default"/>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kern w:val="0"/>
        </w:rPr>
        <w:t>考核方式：</w:t>
      </w:r>
      <w:r w:rsidRPr="003E54A6">
        <w:rPr>
          <w:rFonts w:ascii="宋体" w:eastAsia="宋体" w:hAnsi="宋体" w:cs="Times New Roman"/>
          <w:color w:val="auto"/>
        </w:rPr>
        <w:t>采用过程考核（平时作业、调研报告、口头报告）和期末考试相结合的形式对学生课程成绩进行综合评定。</w:t>
      </w:r>
    </w:p>
    <w:p w:rsidR="00E45585" w:rsidRPr="003E54A6" w:rsidRDefault="00E45585" w:rsidP="006B7F8C">
      <w:pPr>
        <w:autoSpaceDE w:val="0"/>
        <w:autoSpaceDN w:val="0"/>
        <w:adjustRightInd w:val="0"/>
        <w:spacing w:line="420" w:lineRule="exact"/>
        <w:ind w:firstLineChars="200" w:firstLine="420"/>
        <w:rPr>
          <w:rFonts w:ascii="宋体" w:eastAsia="宋体" w:hAnsi="宋体" w:cs="Times New Roman"/>
          <w:kern w:val="0"/>
          <w:sz w:val="24"/>
          <w:szCs w:val="24"/>
        </w:rPr>
      </w:pPr>
      <w:r w:rsidRPr="003E54A6">
        <w:rPr>
          <w:rFonts w:ascii="宋体" w:eastAsia="宋体" w:hAnsi="宋体" w:cs="Times New Roman"/>
        </w:rPr>
        <w:t>成绩评定：考核总成绩中，过程考核占50%（平时作业占20%、调研报告占20%、口头报告占10%），期末考试占50%。</w:t>
      </w:r>
      <w:r w:rsidRPr="003E54A6">
        <w:rPr>
          <w:rFonts w:ascii="宋体" w:eastAsia="宋体" w:hAnsi="宋体" w:cs="Times New Roman"/>
          <w:kern w:val="0"/>
          <w:sz w:val="24"/>
          <w:szCs w:val="24"/>
        </w:rPr>
        <w:t>各考核环节按照附件中的评分标准进行成绩评定。</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课程目标与课程考核环节的对应关系：</w:t>
      </w:r>
    </w:p>
    <w:tbl>
      <w:tblPr>
        <w:tblW w:w="8325" w:type="dxa"/>
        <w:jc w:val="center"/>
        <w:tblLayout w:type="fixed"/>
        <w:tblCellMar>
          <w:left w:w="57" w:type="dxa"/>
          <w:right w:w="57" w:type="dxa"/>
        </w:tblCellMar>
        <w:tblLook w:val="04A0" w:firstRow="1" w:lastRow="0" w:firstColumn="1" w:lastColumn="0" w:noHBand="0" w:noVBand="1"/>
      </w:tblPr>
      <w:tblGrid>
        <w:gridCol w:w="703"/>
        <w:gridCol w:w="1697"/>
        <w:gridCol w:w="1271"/>
        <w:gridCol w:w="1271"/>
        <w:gridCol w:w="1271"/>
        <w:gridCol w:w="1272"/>
        <w:gridCol w:w="840"/>
      </w:tblGrid>
      <w:tr w:rsidR="00E45585" w:rsidRPr="003E54A6" w:rsidTr="00683DE1">
        <w:trPr>
          <w:trHeight w:val="20"/>
          <w:jc w:val="center"/>
        </w:trPr>
        <w:tc>
          <w:tcPr>
            <w:tcW w:w="703" w:type="dxa"/>
            <w:vMerge w:val="restart"/>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序号</w:t>
            </w:r>
          </w:p>
        </w:tc>
        <w:tc>
          <w:tcPr>
            <w:tcW w:w="1698" w:type="dxa"/>
            <w:vMerge w:val="restart"/>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ind w:rightChars="50" w:right="105" w:firstLineChars="100" w:firstLine="211"/>
              <w:jc w:val="center"/>
              <w:rPr>
                <w:rFonts w:ascii="宋体" w:eastAsia="宋体" w:hAnsi="宋体" w:cs="Times New Roman"/>
                <w:b/>
                <w:bCs/>
                <w:szCs w:val="21"/>
              </w:rPr>
            </w:pPr>
            <w:r w:rsidRPr="003E54A6">
              <w:rPr>
                <w:rFonts w:ascii="宋体" w:eastAsia="宋体" w:hAnsi="宋体" w:cs="Times New Roman"/>
                <w:b/>
                <w:bCs/>
                <w:szCs w:val="21"/>
              </w:rPr>
              <w:t>课程目标</w:t>
            </w:r>
          </w:p>
        </w:tc>
        <w:tc>
          <w:tcPr>
            <w:tcW w:w="5089" w:type="dxa"/>
            <w:gridSpan w:val="4"/>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考核环节</w:t>
            </w:r>
          </w:p>
        </w:tc>
        <w:tc>
          <w:tcPr>
            <w:tcW w:w="841" w:type="dxa"/>
            <w:vMerge w:val="restart"/>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合计</w:t>
            </w:r>
          </w:p>
        </w:tc>
      </w:tr>
      <w:tr w:rsidR="00E45585" w:rsidRPr="003E54A6" w:rsidTr="00683DE1">
        <w:trPr>
          <w:trHeight w:val="20"/>
          <w:jc w:val="center"/>
        </w:trPr>
        <w:tc>
          <w:tcPr>
            <w:tcW w:w="2401" w:type="dxa"/>
            <w:vMerge/>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widowControl/>
              <w:jc w:val="left"/>
              <w:rPr>
                <w:rFonts w:ascii="宋体" w:eastAsia="宋体" w:hAnsi="宋体" w:cs="Times New Roman"/>
                <w:b/>
                <w:bCs/>
                <w:szCs w:val="21"/>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widowControl/>
              <w:jc w:val="left"/>
              <w:rPr>
                <w:rFonts w:ascii="宋体" w:eastAsia="宋体" w:hAnsi="宋体" w:cs="Times New Roman"/>
                <w:b/>
                <w:bCs/>
                <w:szCs w:val="21"/>
              </w:rPr>
            </w:pP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83DE1">
            <w:pPr>
              <w:autoSpaceDE w:val="0"/>
              <w:jc w:val="center"/>
              <w:rPr>
                <w:rFonts w:ascii="宋体" w:eastAsia="宋体" w:hAnsi="宋体" w:cs="Times New Roman"/>
                <w:b/>
                <w:bCs/>
                <w:szCs w:val="21"/>
              </w:rPr>
            </w:pPr>
            <w:r w:rsidRPr="003E54A6">
              <w:rPr>
                <w:rFonts w:ascii="宋体" w:eastAsia="宋体" w:hAnsi="宋体" w:cs="Times New Roman"/>
                <w:b/>
                <w:bCs/>
                <w:szCs w:val="21"/>
              </w:rPr>
              <w:t>平时作业</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83DE1">
            <w:pPr>
              <w:autoSpaceDE w:val="0"/>
              <w:jc w:val="center"/>
              <w:rPr>
                <w:rFonts w:ascii="宋体" w:eastAsia="宋体" w:hAnsi="宋体" w:cs="Times New Roman"/>
                <w:b/>
                <w:bCs/>
                <w:szCs w:val="21"/>
              </w:rPr>
            </w:pPr>
            <w:r w:rsidRPr="003E54A6">
              <w:rPr>
                <w:rFonts w:ascii="宋体" w:eastAsia="宋体" w:hAnsi="宋体" w:cs="Times New Roman"/>
                <w:b/>
                <w:bCs/>
                <w:szCs w:val="21"/>
              </w:rPr>
              <w:t>调研报告</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83DE1">
            <w:pPr>
              <w:autoSpaceDE w:val="0"/>
              <w:jc w:val="center"/>
              <w:rPr>
                <w:rFonts w:ascii="宋体" w:eastAsia="宋体" w:hAnsi="宋体" w:cs="Times New Roman"/>
                <w:b/>
                <w:bCs/>
                <w:szCs w:val="21"/>
              </w:rPr>
            </w:pPr>
            <w:r w:rsidRPr="003E54A6">
              <w:rPr>
                <w:rFonts w:ascii="宋体" w:eastAsia="宋体" w:hAnsi="宋体" w:cs="Times New Roman"/>
                <w:b/>
                <w:bCs/>
                <w:szCs w:val="21"/>
              </w:rPr>
              <w:t>口头报告</w:t>
            </w:r>
          </w:p>
        </w:tc>
        <w:tc>
          <w:tcPr>
            <w:tcW w:w="1273" w:type="dxa"/>
            <w:tcBorders>
              <w:top w:val="single" w:sz="4" w:space="0" w:color="auto"/>
              <w:left w:val="nil"/>
              <w:bottom w:val="single" w:sz="4" w:space="0" w:color="auto"/>
              <w:right w:val="single" w:sz="4" w:space="0" w:color="auto"/>
            </w:tcBorders>
            <w:vAlign w:val="center"/>
            <w:hideMark/>
          </w:tcPr>
          <w:p w:rsidR="00E45585" w:rsidRPr="003E54A6" w:rsidRDefault="00E45585" w:rsidP="00683DE1">
            <w:pPr>
              <w:autoSpaceDE w:val="0"/>
              <w:jc w:val="center"/>
              <w:rPr>
                <w:rFonts w:ascii="宋体" w:eastAsia="宋体" w:hAnsi="宋体" w:cs="Times New Roman"/>
                <w:b/>
                <w:bCs/>
                <w:szCs w:val="21"/>
              </w:rPr>
            </w:pPr>
            <w:r w:rsidRPr="003E54A6">
              <w:rPr>
                <w:rFonts w:ascii="宋体" w:eastAsia="宋体" w:hAnsi="宋体" w:cs="Times New Roman"/>
                <w:b/>
                <w:bCs/>
                <w:szCs w:val="21"/>
              </w:rPr>
              <w:t>期末考试</w:t>
            </w:r>
          </w:p>
        </w:tc>
        <w:tc>
          <w:tcPr>
            <w:tcW w:w="841" w:type="dxa"/>
            <w:vMerge/>
            <w:tcBorders>
              <w:top w:val="single" w:sz="4" w:space="0" w:color="auto"/>
              <w:left w:val="nil"/>
              <w:bottom w:val="single" w:sz="4" w:space="0" w:color="auto"/>
              <w:right w:val="single" w:sz="4" w:space="0" w:color="auto"/>
            </w:tcBorders>
            <w:vAlign w:val="center"/>
            <w:hideMark/>
          </w:tcPr>
          <w:p w:rsidR="00E45585" w:rsidRPr="003E54A6" w:rsidRDefault="00E45585" w:rsidP="00683DE1">
            <w:pPr>
              <w:widowControl/>
              <w:jc w:val="left"/>
              <w:rPr>
                <w:rFonts w:ascii="宋体" w:eastAsia="宋体" w:hAnsi="宋体" w:cs="Times New Roman"/>
                <w:b/>
                <w:bCs/>
                <w:szCs w:val="21"/>
              </w:rPr>
            </w:pPr>
          </w:p>
        </w:tc>
      </w:tr>
      <w:tr w:rsidR="00E45585" w:rsidRPr="003E54A6" w:rsidTr="00683DE1">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w:t>
            </w:r>
          </w:p>
        </w:tc>
        <w:tc>
          <w:tcPr>
            <w:tcW w:w="1698"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课程目标1</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w:t>
            </w:r>
          </w:p>
        </w:tc>
        <w:tc>
          <w:tcPr>
            <w:tcW w:w="1273"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30%</w:t>
            </w:r>
          </w:p>
        </w:tc>
        <w:tc>
          <w:tcPr>
            <w:tcW w:w="841"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47%</w:t>
            </w:r>
          </w:p>
        </w:tc>
      </w:tr>
      <w:tr w:rsidR="00E45585" w:rsidRPr="003E54A6" w:rsidTr="00683DE1">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w:t>
            </w:r>
          </w:p>
        </w:tc>
        <w:tc>
          <w:tcPr>
            <w:tcW w:w="1698"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课程目标2</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3%</w:t>
            </w:r>
          </w:p>
        </w:tc>
        <w:tc>
          <w:tcPr>
            <w:tcW w:w="1273"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15%</w:t>
            </w:r>
          </w:p>
        </w:tc>
        <w:tc>
          <w:tcPr>
            <w:tcW w:w="841"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33%</w:t>
            </w:r>
          </w:p>
        </w:tc>
      </w:tr>
      <w:tr w:rsidR="00E45585" w:rsidRPr="003E54A6" w:rsidTr="00683DE1">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3</w:t>
            </w:r>
          </w:p>
        </w:tc>
        <w:tc>
          <w:tcPr>
            <w:tcW w:w="1698"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课程目标3</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3"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841"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20%</w:t>
            </w:r>
          </w:p>
        </w:tc>
      </w:tr>
      <w:tr w:rsidR="00E45585" w:rsidRPr="003E54A6" w:rsidTr="00683DE1">
        <w:trPr>
          <w:trHeight w:val="20"/>
          <w:jc w:val="center"/>
        </w:trPr>
        <w:tc>
          <w:tcPr>
            <w:tcW w:w="2401" w:type="dxa"/>
            <w:gridSpan w:val="2"/>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合计</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20%</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20%</w:t>
            </w:r>
          </w:p>
        </w:tc>
        <w:tc>
          <w:tcPr>
            <w:tcW w:w="1272"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w:t>
            </w:r>
          </w:p>
        </w:tc>
        <w:tc>
          <w:tcPr>
            <w:tcW w:w="1273"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50%</w:t>
            </w:r>
          </w:p>
        </w:tc>
        <w:tc>
          <w:tcPr>
            <w:tcW w:w="841" w:type="dxa"/>
            <w:tcBorders>
              <w:top w:val="single" w:sz="4" w:space="0" w:color="auto"/>
              <w:left w:val="nil"/>
              <w:bottom w:val="single" w:sz="4" w:space="0" w:color="auto"/>
              <w:right w:val="single" w:sz="4" w:space="0" w:color="auto"/>
            </w:tcBorders>
            <w:vAlign w:val="center"/>
            <w:hideMark/>
          </w:tcPr>
          <w:p w:rsidR="00E45585" w:rsidRPr="003E54A6" w:rsidRDefault="00E45585" w:rsidP="006B7F8C">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100%</w:t>
            </w:r>
          </w:p>
        </w:tc>
      </w:tr>
    </w:tbl>
    <w:p w:rsidR="00E45585" w:rsidRPr="003E54A6" w:rsidRDefault="00E45585" w:rsidP="00B742D0">
      <w:pPr>
        <w:autoSpaceDE w:val="0"/>
        <w:autoSpaceDN w:val="0"/>
        <w:adjustRightInd w:val="0"/>
        <w:spacing w:beforeLines="100" w:before="312" w:line="420" w:lineRule="exact"/>
        <w:jc w:val="left"/>
        <w:rPr>
          <w:rFonts w:ascii="宋体" w:eastAsia="宋体" w:hAnsi="宋体" w:cs="Times New Roman"/>
          <w:b/>
          <w:bCs/>
          <w:kern w:val="0"/>
          <w:sz w:val="28"/>
          <w:szCs w:val="28"/>
        </w:rPr>
      </w:pPr>
      <w:r w:rsidRPr="003E54A6">
        <w:rPr>
          <w:rFonts w:ascii="宋体" w:eastAsia="宋体" w:hAnsi="宋体" w:cs="Times New Roman"/>
          <w:b/>
          <w:bCs/>
          <w:kern w:val="0"/>
          <w:sz w:val="28"/>
          <w:szCs w:val="28"/>
        </w:rPr>
        <w:t>八、课程参考书目及资源</w:t>
      </w:r>
    </w:p>
    <w:p w:rsidR="00E45585" w:rsidRPr="003E54A6" w:rsidRDefault="00E45585" w:rsidP="00E45585">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1.啜钢等著. 移动通信原理.北京：电子工业出版社.2011.</w:t>
      </w:r>
    </w:p>
    <w:p w:rsidR="00E45585" w:rsidRPr="003E54A6" w:rsidRDefault="00E45585" w:rsidP="00E45585">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lastRenderedPageBreak/>
        <w:t>2.[日]正村达朗著,贾中宁等译.移动通信技术及应用.北京：科学出版社.2007.</w:t>
      </w:r>
    </w:p>
    <w:p w:rsidR="00E45585" w:rsidRPr="003E54A6" w:rsidRDefault="00E45585" w:rsidP="00E45585">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3.周文安等译. 无线通信原理与应用. 北京：电子工业出版社.2006.</w:t>
      </w:r>
    </w:p>
    <w:p w:rsidR="00E45585" w:rsidRPr="003E54A6" w:rsidRDefault="00E45585" w:rsidP="00E45585">
      <w:pPr>
        <w:adjustRightInd w:val="0"/>
        <w:snapToGrid w:val="0"/>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4.曹达仲等著.移动通信原理、系统及技术（第2版）.北京：清华大学出版社.2011.</w:t>
      </w:r>
    </w:p>
    <w:p w:rsidR="00982DD9" w:rsidRPr="00B742D0" w:rsidRDefault="00E45585" w:rsidP="00982DD9">
      <w:pPr>
        <w:spacing w:line="420" w:lineRule="exact"/>
        <w:ind w:leftChars="200" w:left="420"/>
        <w:jc w:val="left"/>
        <w:rPr>
          <w:rFonts w:ascii="宋体" w:eastAsia="宋体" w:hAnsi="宋体" w:cs="Times New Roman"/>
          <w:sz w:val="24"/>
          <w:szCs w:val="24"/>
          <w:u w:val="single"/>
        </w:rPr>
      </w:pPr>
      <w:bookmarkStart w:id="0" w:name="_GoBack"/>
      <w:r w:rsidRPr="00B742D0">
        <w:rPr>
          <w:rFonts w:ascii="宋体" w:eastAsia="宋体" w:hAnsi="宋体" w:cs="Times New Roman"/>
          <w:sz w:val="24"/>
          <w:szCs w:val="24"/>
          <w:u w:val="single"/>
        </w:rPr>
        <w:t>5.</w:t>
      </w:r>
      <w:r w:rsidR="00982DD9" w:rsidRPr="00B742D0">
        <w:rPr>
          <w:rFonts w:ascii="宋体" w:eastAsia="宋体" w:hAnsi="宋体" w:cs="Times New Roman"/>
          <w:sz w:val="24"/>
          <w:szCs w:val="24"/>
          <w:u w:val="single"/>
        </w:rPr>
        <w:fldChar w:fldCharType="begin"/>
      </w:r>
      <w:r w:rsidR="00982DD9" w:rsidRPr="00B742D0">
        <w:rPr>
          <w:rFonts w:ascii="宋体" w:eastAsia="宋体" w:hAnsi="宋体" w:cs="Times New Roman"/>
          <w:sz w:val="24"/>
          <w:szCs w:val="24"/>
          <w:u w:val="single"/>
        </w:rPr>
        <w:instrText xml:space="preserve"> HYPERLINK "无线通信原理_中国大学MOOC(慕课).     https://www.icourse163.org/learn/XIYOU-1205949804?tid=1206255201#/learn/announce</w:instrText>
      </w:r>
    </w:p>
    <w:p w:rsidR="00982DD9" w:rsidRPr="00B742D0" w:rsidRDefault="00982DD9" w:rsidP="00982DD9">
      <w:pPr>
        <w:spacing w:line="420" w:lineRule="exact"/>
        <w:ind w:leftChars="200" w:left="420"/>
        <w:jc w:val="left"/>
        <w:rPr>
          <w:rStyle w:val="a7"/>
          <w:rFonts w:ascii="宋体" w:eastAsia="宋体" w:hAnsi="宋体" w:cs="Times New Roman"/>
          <w:color w:val="auto"/>
          <w:sz w:val="24"/>
          <w:szCs w:val="24"/>
        </w:rPr>
      </w:pPr>
      <w:r w:rsidRPr="00B742D0">
        <w:rPr>
          <w:rFonts w:ascii="宋体" w:eastAsia="宋体" w:hAnsi="宋体" w:cs="Times New Roman"/>
          <w:sz w:val="24"/>
          <w:szCs w:val="24"/>
          <w:u w:val="single"/>
        </w:rPr>
        <w:instrText xml:space="preserve">" </w:instrText>
      </w:r>
      <w:r w:rsidRPr="00B742D0">
        <w:rPr>
          <w:rFonts w:ascii="宋体" w:eastAsia="宋体" w:hAnsi="宋体" w:cs="Times New Roman"/>
          <w:sz w:val="24"/>
          <w:szCs w:val="24"/>
          <w:u w:val="single"/>
        </w:rPr>
        <w:fldChar w:fldCharType="separate"/>
      </w:r>
      <w:r w:rsidRPr="00B742D0">
        <w:rPr>
          <w:rStyle w:val="a7"/>
          <w:rFonts w:ascii="宋体" w:eastAsia="宋体" w:hAnsi="宋体" w:cs="Times New Roman"/>
          <w:color w:val="auto"/>
          <w:sz w:val="24"/>
          <w:szCs w:val="24"/>
        </w:rPr>
        <w:t>无线通信原理_中国大学MOOC(慕课).     https://www.icourse163.org/learn/XIYOU-1205949804?tid=1206255201#/learn/announce</w:t>
      </w:r>
    </w:p>
    <w:p w:rsidR="00E45585" w:rsidRPr="003E54A6" w:rsidRDefault="00982DD9" w:rsidP="00E45585">
      <w:pPr>
        <w:spacing w:line="420" w:lineRule="exact"/>
        <w:ind w:leftChars="200" w:left="420"/>
        <w:rPr>
          <w:rFonts w:ascii="宋体" w:eastAsia="宋体" w:hAnsi="宋体" w:cs="Times New Roman"/>
          <w:sz w:val="24"/>
          <w:szCs w:val="24"/>
        </w:rPr>
      </w:pPr>
      <w:r w:rsidRPr="00B742D0">
        <w:rPr>
          <w:rFonts w:ascii="宋体" w:eastAsia="宋体" w:hAnsi="宋体" w:cs="Times New Roman"/>
          <w:sz w:val="24"/>
          <w:szCs w:val="24"/>
          <w:u w:val="single"/>
        </w:rPr>
        <w:fldChar w:fldCharType="end"/>
      </w:r>
      <w:bookmarkEnd w:id="0"/>
      <w:r w:rsidR="00E45585" w:rsidRPr="003E54A6">
        <w:rPr>
          <w:rFonts w:ascii="宋体" w:eastAsia="宋体" w:hAnsi="宋体" w:cs="Times New Roman"/>
          <w:sz w:val="24"/>
          <w:szCs w:val="24"/>
        </w:rPr>
        <w:t>6. 杨学志著. 通信之道：从微积分到5G.北京：电子工业出版社.2016.</w:t>
      </w:r>
    </w:p>
    <w:p w:rsidR="00E45585" w:rsidRPr="003E54A6" w:rsidRDefault="00E45585" w:rsidP="00E45585">
      <w:pPr>
        <w:widowControl/>
        <w:jc w:val="left"/>
        <w:rPr>
          <w:rFonts w:ascii="宋体" w:eastAsia="宋体" w:hAnsi="宋体" w:cs="Times New Roman"/>
          <w:b/>
          <w:bCs/>
          <w:sz w:val="28"/>
          <w:szCs w:val="28"/>
        </w:rPr>
      </w:pPr>
    </w:p>
    <w:p w:rsidR="00E45585" w:rsidRPr="003E54A6" w:rsidRDefault="00E45585" w:rsidP="00982DD9">
      <w:pPr>
        <w:pageBreakBefore/>
        <w:spacing w:line="300" w:lineRule="auto"/>
        <w:jc w:val="left"/>
        <w:rPr>
          <w:rFonts w:ascii="宋体" w:eastAsia="宋体" w:hAnsi="宋体" w:cs="Times New Roman"/>
          <w:b/>
          <w:bCs/>
          <w:sz w:val="28"/>
          <w:szCs w:val="28"/>
        </w:rPr>
      </w:pPr>
      <w:r w:rsidRPr="003E54A6">
        <w:rPr>
          <w:rFonts w:ascii="宋体" w:eastAsia="宋体" w:hAnsi="宋体" w:cs="Times New Roman"/>
          <w:b/>
          <w:bCs/>
          <w:sz w:val="28"/>
          <w:szCs w:val="28"/>
        </w:rPr>
        <w:lastRenderedPageBreak/>
        <w:t>附件：评分标准</w:t>
      </w:r>
    </w:p>
    <w:p w:rsidR="00E45585" w:rsidRPr="003E54A6" w:rsidRDefault="00E45585" w:rsidP="00E45585">
      <w:pPr>
        <w:autoSpaceDE w:val="0"/>
        <w:autoSpaceDN w:val="0"/>
        <w:adjustRightInd w:val="0"/>
        <w:spacing w:line="420" w:lineRule="exact"/>
        <w:ind w:firstLineChars="200" w:firstLine="480"/>
        <w:rPr>
          <w:rFonts w:ascii="宋体" w:eastAsia="宋体" w:hAnsi="宋体" w:cs="Times New Roman"/>
          <w:b/>
          <w:bCs/>
          <w:sz w:val="28"/>
          <w:szCs w:val="28"/>
        </w:rPr>
      </w:pPr>
      <w:r w:rsidRPr="003E54A6">
        <w:rPr>
          <w:rFonts w:ascii="宋体" w:eastAsia="宋体" w:hAnsi="宋体" w:cs="Times New Roman"/>
          <w:kern w:val="0"/>
          <w:sz w:val="24"/>
        </w:rPr>
        <w:t>考核环节中期末考试评分标准详见每学期 “移动通信（双语）试卷参考答案及评分标准”。</w:t>
      </w:r>
    </w:p>
    <w:p w:rsidR="00E45585" w:rsidRPr="003E54A6" w:rsidRDefault="00E45585" w:rsidP="00E45585">
      <w:pPr>
        <w:spacing w:line="420" w:lineRule="exact"/>
        <w:rPr>
          <w:rFonts w:ascii="宋体" w:eastAsia="宋体" w:hAnsi="宋体" w:cs="Times New Roman"/>
          <w:b/>
          <w:bCs/>
          <w:sz w:val="24"/>
          <w:szCs w:val="24"/>
        </w:rPr>
      </w:pPr>
      <w:r w:rsidRPr="003E54A6">
        <w:rPr>
          <w:rFonts w:ascii="宋体" w:eastAsia="宋体" w:hAnsi="宋体" w:cs="Times New Roman"/>
          <w:b/>
          <w:bCs/>
          <w:sz w:val="24"/>
          <w:szCs w:val="24"/>
        </w:rPr>
        <w:t>一、平时作业评分标准</w:t>
      </w:r>
    </w:p>
    <w:tbl>
      <w:tblPr>
        <w:tblW w:w="8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1387"/>
        <w:gridCol w:w="1387"/>
        <w:gridCol w:w="1387"/>
        <w:gridCol w:w="1387"/>
        <w:gridCol w:w="1388"/>
      </w:tblGrid>
      <w:tr w:rsidR="00E45585" w:rsidRPr="003E54A6" w:rsidTr="00683DE1">
        <w:trPr>
          <w:trHeight w:val="45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pStyle w:val="a5"/>
              <w:rPr>
                <w:kern w:val="2"/>
                <w:sz w:val="21"/>
                <w:szCs w:val="21"/>
              </w:rPr>
            </w:pPr>
            <w:r w:rsidRPr="003E54A6">
              <w:rPr>
                <w:kern w:val="2"/>
                <w:sz w:val="21"/>
                <w:szCs w:val="21"/>
              </w:rPr>
              <w:t>观测点</w:t>
            </w:r>
          </w:p>
        </w:tc>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优秀</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良好</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中等</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及格</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388"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不及格</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E45585" w:rsidRPr="003E54A6" w:rsidTr="00683DE1">
        <w:trPr>
          <w:trHeight w:val="890"/>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pStyle w:val="a6"/>
              <w:spacing w:line="240" w:lineRule="auto"/>
              <w:jc w:val="both"/>
            </w:pPr>
            <w:r w:rsidRPr="003E54A6">
              <w:t>基本概念掌握程度</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概念清晰，分析得当。</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主要概念清晰，但部分分析有误。</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部分概念清晰，分析中有明显知识漏洞。</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基本概念不清晰。</w:t>
            </w:r>
          </w:p>
        </w:tc>
        <w:tc>
          <w:tcPr>
            <w:tcW w:w="1388"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基本概念未掌握。</w:t>
            </w:r>
          </w:p>
        </w:tc>
      </w:tr>
      <w:tr w:rsidR="00E45585" w:rsidRPr="003E54A6" w:rsidTr="00683DE1">
        <w:trPr>
          <w:trHeight w:val="117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pStyle w:val="a6"/>
              <w:spacing w:line="240" w:lineRule="auto"/>
              <w:jc w:val="both"/>
            </w:pPr>
            <w:r w:rsidRPr="003E54A6">
              <w:t>解决问题方案正确性</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方案能够解决问题，思路清晰，计算正确。</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方案主要思路、过程和计算过程正确。</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方案部分可行。</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尚能制定方案。</w:t>
            </w:r>
          </w:p>
        </w:tc>
        <w:tc>
          <w:tcPr>
            <w:tcW w:w="1388"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不能制定方案。</w:t>
            </w:r>
          </w:p>
        </w:tc>
      </w:tr>
      <w:tr w:rsidR="00E45585" w:rsidRPr="003E54A6" w:rsidTr="00683DE1">
        <w:trPr>
          <w:trHeight w:val="118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pStyle w:val="a6"/>
              <w:spacing w:line="240" w:lineRule="auto"/>
              <w:jc w:val="both"/>
            </w:pPr>
            <w:r w:rsidRPr="003E54A6">
              <w:t>作业完成态度</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书写工整、清晰，符号、单位等按规范执行。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书写清晰，主要符号、单位等按规范执行。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能辨识，部分符号、单位等按规范执行。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不能辨识，符号、单位等不按照规范。</w:t>
            </w:r>
          </w:p>
        </w:tc>
        <w:tc>
          <w:tcPr>
            <w:tcW w:w="1388"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作业不完整或未交。</w:t>
            </w:r>
          </w:p>
        </w:tc>
      </w:tr>
    </w:tbl>
    <w:p w:rsidR="00E45585" w:rsidRPr="003E54A6" w:rsidRDefault="00E45585" w:rsidP="006B7F8C">
      <w:pPr>
        <w:spacing w:afterLines="50" w:after="156" w:line="360" w:lineRule="auto"/>
        <w:rPr>
          <w:rFonts w:ascii="宋体" w:eastAsia="宋体" w:hAnsi="宋体" w:cs="Times New Roman"/>
          <w:b/>
          <w:bCs/>
          <w:sz w:val="24"/>
          <w:szCs w:val="24"/>
        </w:rPr>
      </w:pPr>
      <w:r w:rsidRPr="003E54A6">
        <w:rPr>
          <w:rFonts w:ascii="宋体" w:eastAsia="宋体" w:hAnsi="宋体" w:cs="Times New Roman"/>
          <w:b/>
          <w:bCs/>
          <w:sz w:val="24"/>
          <w:szCs w:val="24"/>
        </w:rPr>
        <w:t>二、调研报告评分标准</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4"/>
        <w:gridCol w:w="1652"/>
        <w:gridCol w:w="1701"/>
        <w:gridCol w:w="1701"/>
        <w:gridCol w:w="1638"/>
      </w:tblGrid>
      <w:tr w:rsidR="00E45585" w:rsidRPr="003E54A6" w:rsidTr="00683DE1">
        <w:trPr>
          <w:trHeight w:val="454"/>
          <w:jc w:val="center"/>
        </w:trPr>
        <w:tc>
          <w:tcPr>
            <w:tcW w:w="1604"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优秀</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652"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良好</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701"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中等</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701"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及格</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638"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不及格</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E45585" w:rsidRPr="003E54A6" w:rsidTr="00683DE1">
        <w:trPr>
          <w:trHeight w:val="890"/>
          <w:jc w:val="center"/>
        </w:trPr>
        <w:tc>
          <w:tcPr>
            <w:tcW w:w="1604"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分析问题思路清楚，剖析透彻，举例丰富，查阅文献充分。</w:t>
            </w:r>
          </w:p>
        </w:tc>
        <w:tc>
          <w:tcPr>
            <w:tcW w:w="1652"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分析问题思路清楚，剖析透彻，举例较丰富，查阅文献充分。</w:t>
            </w:r>
          </w:p>
        </w:tc>
        <w:tc>
          <w:tcPr>
            <w:tcW w:w="1701"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分析问题思路清楚，剖析较透彻，举例较丰富，查阅文献充分。</w:t>
            </w:r>
          </w:p>
        </w:tc>
        <w:tc>
          <w:tcPr>
            <w:tcW w:w="1701"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分析问题部分思路不清楚，部分剖析不透彻，举例较少，查阅文献不充分。</w:t>
            </w:r>
          </w:p>
        </w:tc>
        <w:tc>
          <w:tcPr>
            <w:tcW w:w="1638"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分析问题思路不清楚，剖析不透彻，无举例，无文献。</w:t>
            </w:r>
          </w:p>
        </w:tc>
      </w:tr>
    </w:tbl>
    <w:p w:rsidR="00E45585" w:rsidRPr="003E54A6" w:rsidRDefault="00E45585" w:rsidP="006B7F8C">
      <w:pPr>
        <w:spacing w:afterLines="50" w:after="156" w:line="360" w:lineRule="auto"/>
        <w:rPr>
          <w:rFonts w:ascii="宋体" w:eastAsia="宋体" w:hAnsi="宋体" w:cs="Times New Roman"/>
          <w:b/>
          <w:bCs/>
          <w:sz w:val="24"/>
          <w:szCs w:val="24"/>
        </w:rPr>
      </w:pPr>
      <w:r w:rsidRPr="003E54A6">
        <w:rPr>
          <w:rFonts w:ascii="宋体" w:eastAsia="宋体" w:hAnsi="宋体" w:cs="Times New Roman"/>
          <w:b/>
          <w:bCs/>
          <w:sz w:val="24"/>
          <w:szCs w:val="24"/>
        </w:rPr>
        <w:t>三、口头报告评分标准</w:t>
      </w: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1560"/>
        <w:gridCol w:w="1701"/>
        <w:gridCol w:w="1701"/>
        <w:gridCol w:w="1657"/>
      </w:tblGrid>
      <w:tr w:rsidR="00E45585" w:rsidRPr="003E54A6" w:rsidTr="00683DE1">
        <w:trPr>
          <w:trHeight w:val="454"/>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优秀</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良好</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701"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中等</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701"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及格</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657" w:type="dxa"/>
            <w:tcBorders>
              <w:top w:val="single" w:sz="4" w:space="0" w:color="auto"/>
              <w:left w:val="single" w:sz="4" w:space="0" w:color="auto"/>
              <w:bottom w:val="single" w:sz="4" w:space="0" w:color="auto"/>
              <w:right w:val="single" w:sz="4" w:space="0" w:color="auto"/>
            </w:tcBorders>
            <w:vAlign w:val="center"/>
            <w:hideMark/>
          </w:tcPr>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不及格</w:t>
            </w:r>
          </w:p>
          <w:p w:rsidR="00E45585" w:rsidRPr="003E54A6" w:rsidRDefault="00E45585" w:rsidP="00683DE1">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E45585" w:rsidRPr="003E54A6" w:rsidTr="00683DE1">
        <w:trPr>
          <w:trHeight w:val="890"/>
          <w:jc w:val="center"/>
        </w:trPr>
        <w:tc>
          <w:tcPr>
            <w:tcW w:w="1715"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概念准确，分析充分，演示完整，口头表达思路清晰、流畅。</w:t>
            </w:r>
          </w:p>
        </w:tc>
        <w:tc>
          <w:tcPr>
            <w:tcW w:w="1560"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概念准确，分析充分，演示完整，口头表达思路较为清晰、流畅。</w:t>
            </w:r>
          </w:p>
        </w:tc>
        <w:tc>
          <w:tcPr>
            <w:tcW w:w="1701"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部分概念准确，分析较为充分，演示完整，口头表达思路较为清晰、流畅。</w:t>
            </w:r>
          </w:p>
        </w:tc>
        <w:tc>
          <w:tcPr>
            <w:tcW w:w="1701"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部分概念准确，分析较为充分，演示完整，口头表达思路不清晰、不流畅。</w:t>
            </w:r>
          </w:p>
        </w:tc>
        <w:tc>
          <w:tcPr>
            <w:tcW w:w="1657" w:type="dxa"/>
            <w:tcBorders>
              <w:top w:val="single" w:sz="4" w:space="0" w:color="auto"/>
              <w:left w:val="single" w:sz="4" w:space="0" w:color="auto"/>
              <w:bottom w:val="single" w:sz="4" w:space="0" w:color="auto"/>
              <w:right w:val="single" w:sz="4" w:space="0" w:color="auto"/>
            </w:tcBorders>
            <w:hideMark/>
          </w:tcPr>
          <w:p w:rsidR="00E45585" w:rsidRPr="003E54A6" w:rsidRDefault="00E45585" w:rsidP="00683DE1">
            <w:pPr>
              <w:pStyle w:val="a6"/>
              <w:spacing w:line="240" w:lineRule="auto"/>
              <w:jc w:val="both"/>
            </w:pPr>
            <w:r w:rsidRPr="003E54A6">
              <w:t>概念不准确，分析不充分，演示不完整，口头表达思路不清晰、不流畅。</w:t>
            </w:r>
          </w:p>
        </w:tc>
      </w:tr>
    </w:tbl>
    <w:p w:rsidR="00281EF4" w:rsidRPr="00E45585" w:rsidRDefault="00281EF4"/>
    <w:sectPr w:rsidR="00281EF4" w:rsidRPr="00E45585" w:rsidSect="008C6D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2E1" w:rsidRDefault="001B32E1" w:rsidP="00E45585">
      <w:r>
        <w:separator/>
      </w:r>
    </w:p>
  </w:endnote>
  <w:endnote w:type="continuationSeparator" w:id="0">
    <w:p w:rsidR="001B32E1" w:rsidRDefault="001B32E1" w:rsidP="00E4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2E1" w:rsidRDefault="001B32E1" w:rsidP="00E45585">
      <w:r>
        <w:separator/>
      </w:r>
    </w:p>
  </w:footnote>
  <w:footnote w:type="continuationSeparator" w:id="0">
    <w:p w:rsidR="001B32E1" w:rsidRDefault="001B32E1" w:rsidP="00E45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E1A1E"/>
    <w:rsid w:val="0013113B"/>
    <w:rsid w:val="001439E0"/>
    <w:rsid w:val="001B32E1"/>
    <w:rsid w:val="001E6BBD"/>
    <w:rsid w:val="00281EF4"/>
    <w:rsid w:val="002A7380"/>
    <w:rsid w:val="0034751D"/>
    <w:rsid w:val="00556279"/>
    <w:rsid w:val="005E6EC7"/>
    <w:rsid w:val="005F294C"/>
    <w:rsid w:val="00683DE1"/>
    <w:rsid w:val="006B7F8C"/>
    <w:rsid w:val="008C6DF8"/>
    <w:rsid w:val="008D107D"/>
    <w:rsid w:val="00907A82"/>
    <w:rsid w:val="009410AF"/>
    <w:rsid w:val="00982DD9"/>
    <w:rsid w:val="00AB23B7"/>
    <w:rsid w:val="00B742D0"/>
    <w:rsid w:val="00BC5307"/>
    <w:rsid w:val="00BE1A1E"/>
    <w:rsid w:val="00C10B83"/>
    <w:rsid w:val="00C3559C"/>
    <w:rsid w:val="00CB6684"/>
    <w:rsid w:val="00D66ED5"/>
    <w:rsid w:val="00D8685D"/>
    <w:rsid w:val="00E45585"/>
    <w:rsid w:val="00EC7B93"/>
    <w:rsid w:val="00EE5AC1"/>
    <w:rsid w:val="00F30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9CE2EE-22F2-4271-83D5-331CB2F5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5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55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45585"/>
    <w:rPr>
      <w:sz w:val="18"/>
      <w:szCs w:val="18"/>
    </w:rPr>
  </w:style>
  <w:style w:type="paragraph" w:styleId="a4">
    <w:name w:val="footer"/>
    <w:basedOn w:val="a"/>
    <w:link w:val="Char0"/>
    <w:uiPriority w:val="99"/>
    <w:unhideWhenUsed/>
    <w:rsid w:val="00E45585"/>
    <w:pPr>
      <w:tabs>
        <w:tab w:val="center" w:pos="4153"/>
        <w:tab w:val="right" w:pos="8306"/>
      </w:tabs>
      <w:snapToGrid w:val="0"/>
      <w:jc w:val="left"/>
    </w:pPr>
    <w:rPr>
      <w:sz w:val="18"/>
      <w:szCs w:val="18"/>
    </w:rPr>
  </w:style>
  <w:style w:type="character" w:customStyle="1" w:styleId="Char0">
    <w:name w:val="页脚 Char"/>
    <w:basedOn w:val="a0"/>
    <w:link w:val="a4"/>
    <w:uiPriority w:val="99"/>
    <w:rsid w:val="00E45585"/>
    <w:rPr>
      <w:sz w:val="18"/>
      <w:szCs w:val="18"/>
    </w:rPr>
  </w:style>
  <w:style w:type="character" w:customStyle="1" w:styleId="DefaultChar">
    <w:name w:val="Default Char"/>
    <w:link w:val="Default"/>
    <w:qFormat/>
    <w:locked/>
    <w:rsid w:val="00E45585"/>
    <w:rPr>
      <w:rFonts w:ascii="黑体" w:eastAsia="黑体" w:hAnsi="Calibri" w:cs="黑体"/>
      <w:color w:val="000000"/>
      <w:sz w:val="24"/>
      <w:szCs w:val="24"/>
    </w:rPr>
  </w:style>
  <w:style w:type="paragraph" w:customStyle="1" w:styleId="a5">
    <w:name w:val="！表格首行"/>
    <w:basedOn w:val="a"/>
    <w:link w:val="Char1"/>
    <w:uiPriority w:val="99"/>
    <w:qFormat/>
    <w:rsid w:val="00E45585"/>
    <w:pPr>
      <w:jc w:val="center"/>
    </w:pPr>
    <w:rPr>
      <w:rFonts w:ascii="宋体" w:eastAsia="宋体" w:hAnsi="宋体" w:cs="Times New Roman"/>
      <w:b/>
      <w:kern w:val="0"/>
      <w:sz w:val="20"/>
      <w:szCs w:val="20"/>
    </w:rPr>
  </w:style>
  <w:style w:type="paragraph" w:customStyle="1" w:styleId="Default">
    <w:name w:val="Default"/>
    <w:link w:val="DefaultChar"/>
    <w:qFormat/>
    <w:rsid w:val="00E45585"/>
    <w:pPr>
      <w:widowControl w:val="0"/>
      <w:autoSpaceDE w:val="0"/>
      <w:autoSpaceDN w:val="0"/>
      <w:adjustRightInd w:val="0"/>
    </w:pPr>
    <w:rPr>
      <w:rFonts w:ascii="黑体" w:eastAsia="黑体" w:hAnsi="Calibri" w:cs="黑体"/>
      <w:color w:val="000000"/>
      <w:sz w:val="24"/>
      <w:szCs w:val="24"/>
    </w:rPr>
  </w:style>
  <w:style w:type="paragraph" w:customStyle="1" w:styleId="a6">
    <w:name w:val="！表格正文"/>
    <w:basedOn w:val="a"/>
    <w:uiPriority w:val="99"/>
    <w:qFormat/>
    <w:rsid w:val="00E45585"/>
    <w:pPr>
      <w:spacing w:line="288" w:lineRule="auto"/>
      <w:jc w:val="left"/>
    </w:pPr>
    <w:rPr>
      <w:rFonts w:ascii="宋体" w:eastAsia="宋体" w:hAnsi="宋体" w:cs="Times New Roman"/>
      <w:szCs w:val="21"/>
    </w:rPr>
  </w:style>
  <w:style w:type="character" w:customStyle="1" w:styleId="Char1">
    <w:name w:val="表格首行 Char"/>
    <w:link w:val="a5"/>
    <w:uiPriority w:val="99"/>
    <w:qFormat/>
    <w:locked/>
    <w:rsid w:val="00E45585"/>
    <w:rPr>
      <w:rFonts w:ascii="宋体" w:eastAsia="宋体" w:hAnsi="宋体" w:cs="Times New Roman"/>
      <w:b/>
      <w:kern w:val="0"/>
      <w:sz w:val="20"/>
      <w:szCs w:val="20"/>
    </w:rPr>
  </w:style>
  <w:style w:type="character" w:styleId="a7">
    <w:name w:val="Hyperlink"/>
    <w:basedOn w:val="a0"/>
    <w:uiPriority w:val="99"/>
    <w:unhideWhenUsed/>
    <w:rsid w:val="00982D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9</Pages>
  <Words>1137</Words>
  <Characters>6484</Characters>
  <Application>Microsoft Office Word</Application>
  <DocSecurity>0</DocSecurity>
  <Lines>54</Lines>
  <Paragraphs>15</Paragraphs>
  <ScaleCrop>false</ScaleCrop>
  <Company/>
  <LinksUpToDate>false</LinksUpToDate>
  <CharactersWithSpaces>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2022-06-06T11:56:00Z</dcterms:created>
  <dcterms:modified xsi:type="dcterms:W3CDTF">2024-04-30T00:30:00Z</dcterms:modified>
</cp:coreProperties>
</file>