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C64D1" w14:textId="77777777" w:rsidR="002E37EF" w:rsidRPr="00CF53A2" w:rsidRDefault="00CF53A2">
      <w:pPr>
        <w:widowControl/>
        <w:jc w:val="center"/>
        <w:rPr>
          <w:b/>
          <w:bCs/>
          <w:sz w:val="32"/>
          <w:szCs w:val="32"/>
        </w:rPr>
      </w:pPr>
      <w:r w:rsidRPr="00CF53A2">
        <w:rPr>
          <w:rFonts w:asciiTheme="majorEastAsia" w:eastAsiaTheme="majorEastAsia" w:hAnsiTheme="majorEastAsia" w:cstheme="majorEastAsia" w:hint="eastAsia"/>
          <w:b/>
          <w:bCs/>
          <w:sz w:val="32"/>
        </w:rPr>
        <w:t>《电磁场与微波技术》课程教学大纲</w:t>
      </w:r>
    </w:p>
    <w:p w14:paraId="74F483A8" w14:textId="77777777" w:rsidR="002E37EF" w:rsidRPr="00CF53A2" w:rsidRDefault="002E37EF">
      <w:pPr>
        <w:adjustRightInd w:val="0"/>
        <w:snapToGrid w:val="0"/>
        <w:spacing w:line="420" w:lineRule="exact"/>
        <w:rPr>
          <w:rFonts w:ascii="宋体" w:hAnsi="宋体"/>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CF53A2" w:rsidRPr="00CF53A2" w14:paraId="6B110CAE"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36BCD26"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9AA143B"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4CD6E4B7" w14:textId="77777777" w:rsidR="002E37EF" w:rsidRPr="00CF53A2" w:rsidRDefault="00CF53A2">
            <w:pPr>
              <w:jc w:val="center"/>
              <w:rPr>
                <w:rFonts w:ascii="宋体" w:eastAsia="宋体" w:hAnsi="宋体" w:cs="宋体"/>
                <w:bCs/>
                <w:kern w:val="0"/>
                <w:szCs w:val="21"/>
              </w:rPr>
            </w:pPr>
            <w:r w:rsidRPr="00CF53A2">
              <w:rPr>
                <w:rFonts w:ascii="宋体" w:eastAsia="宋体" w:hAnsi="宋体" w:cs="宋体" w:hint="eastAsia"/>
                <w:bCs/>
                <w:kern w:val="0"/>
                <w:szCs w:val="21"/>
              </w:rPr>
              <w:t>电磁场与微波技术</w:t>
            </w:r>
          </w:p>
        </w:tc>
      </w:tr>
      <w:tr w:rsidR="00CF53A2" w:rsidRPr="00CF53A2" w14:paraId="57C8AC7C"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8206500" w14:textId="77777777" w:rsidR="002E37EF" w:rsidRPr="00CF53A2" w:rsidRDefault="002E37EF">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DCF7928"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B67CA4B" w14:textId="77777777" w:rsidR="002E37EF" w:rsidRPr="00CF53A2" w:rsidRDefault="00CF53A2">
            <w:pPr>
              <w:jc w:val="center"/>
              <w:rPr>
                <w:rFonts w:ascii="Times New Roman" w:eastAsia="宋体" w:hAnsi="Times New Roman" w:cs="Times New Roman"/>
                <w:bCs/>
                <w:kern w:val="0"/>
                <w:szCs w:val="21"/>
              </w:rPr>
            </w:pPr>
            <w:r w:rsidRPr="00CF53A2">
              <w:rPr>
                <w:rFonts w:ascii="Times New Roman" w:eastAsia="宋体" w:hAnsi="Times New Roman" w:cs="Times New Roman"/>
                <w:bCs/>
                <w:kern w:val="0"/>
                <w:szCs w:val="21"/>
              </w:rPr>
              <w:t xml:space="preserve">Electromagnetic </w:t>
            </w:r>
            <w:r w:rsidRPr="00CF53A2">
              <w:rPr>
                <w:rFonts w:ascii="Times New Roman" w:eastAsia="宋体" w:hAnsi="Times New Roman" w:cs="Times New Roman" w:hint="eastAsia"/>
                <w:bCs/>
                <w:kern w:val="0"/>
                <w:szCs w:val="21"/>
              </w:rPr>
              <w:t>F</w:t>
            </w:r>
            <w:r w:rsidRPr="00CF53A2">
              <w:rPr>
                <w:rFonts w:ascii="Times New Roman" w:eastAsia="宋体" w:hAnsi="Times New Roman" w:cs="Times New Roman"/>
                <w:bCs/>
                <w:kern w:val="0"/>
                <w:szCs w:val="21"/>
              </w:rPr>
              <w:t>ield and Microwave Technology</w:t>
            </w:r>
          </w:p>
        </w:tc>
      </w:tr>
      <w:tr w:rsidR="00CF53A2" w:rsidRPr="00CF53A2" w14:paraId="0E355B6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88DFA05"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9BD7E04" w14:textId="77777777" w:rsidR="002E37EF" w:rsidRPr="00CF53A2" w:rsidRDefault="00CF53A2">
            <w:pPr>
              <w:jc w:val="center"/>
              <w:rPr>
                <w:rFonts w:ascii="宋体" w:eastAsia="宋体" w:hAnsi="宋体" w:cs="宋体"/>
                <w:b/>
                <w:szCs w:val="21"/>
              </w:rPr>
            </w:pPr>
            <w:r w:rsidRPr="00CF53A2">
              <w:rPr>
                <w:rFonts w:ascii="Times New Roman" w:hAnsi="Times New Roman"/>
              </w:rPr>
              <w:t>A312116</w:t>
            </w:r>
          </w:p>
        </w:tc>
        <w:tc>
          <w:tcPr>
            <w:tcW w:w="1473" w:type="dxa"/>
            <w:tcBorders>
              <w:top w:val="single" w:sz="4" w:space="0" w:color="auto"/>
              <w:left w:val="single" w:sz="4" w:space="0" w:color="auto"/>
              <w:bottom w:val="single" w:sz="4" w:space="0" w:color="auto"/>
              <w:right w:val="single" w:sz="4" w:space="0" w:color="auto"/>
            </w:tcBorders>
            <w:vAlign w:val="center"/>
          </w:tcPr>
          <w:p w14:paraId="45981E05"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开课学院</w:t>
            </w:r>
            <w:r w:rsidRPr="00CF53A2">
              <w:rPr>
                <w:rFonts w:ascii="宋体" w:eastAsia="宋体" w:hAnsi="宋体" w:cs="宋体" w:hint="eastAsia"/>
                <w:b/>
                <w:szCs w:val="21"/>
              </w:rPr>
              <w:t>/</w:t>
            </w:r>
            <w:r w:rsidRPr="00CF53A2">
              <w:rPr>
                <w:rFonts w:ascii="宋体" w:eastAsia="宋体" w:hAnsi="宋体" w:cs="宋体" w:hint="eastAsia"/>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77C472FD" w14:textId="77777777" w:rsidR="002E37EF" w:rsidRPr="00CF53A2" w:rsidRDefault="00CF53A2">
            <w:pPr>
              <w:jc w:val="center"/>
              <w:rPr>
                <w:rFonts w:ascii="宋体" w:eastAsia="宋体" w:hAnsi="宋体" w:cs="宋体"/>
                <w:kern w:val="0"/>
                <w:szCs w:val="21"/>
              </w:rPr>
            </w:pPr>
            <w:r w:rsidRPr="00CF53A2">
              <w:rPr>
                <w:rFonts w:ascii="Times New Roman" w:eastAsia="宋体" w:hAnsi="宋体" w:cs="Times New Roman"/>
                <w:kern w:val="0"/>
                <w:szCs w:val="21"/>
              </w:rPr>
              <w:t>电气信息工程学院</w:t>
            </w:r>
            <w:r w:rsidRPr="00CF53A2">
              <w:rPr>
                <w:rFonts w:ascii="Times New Roman" w:eastAsia="宋体" w:hAnsi="Times New Roman" w:cs="Times New Roman"/>
                <w:kern w:val="0"/>
                <w:szCs w:val="21"/>
              </w:rPr>
              <w:t xml:space="preserve"> /</w:t>
            </w:r>
            <w:r w:rsidRPr="00CF53A2">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467C578F"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制定</w:t>
            </w:r>
            <w:r w:rsidRPr="00CF53A2">
              <w:rPr>
                <w:rFonts w:ascii="宋体" w:eastAsia="宋体" w:hAnsi="宋体" w:cs="宋体" w:hint="eastAsia"/>
                <w:b/>
                <w:szCs w:val="21"/>
              </w:rPr>
              <w:t>/</w:t>
            </w:r>
            <w:r w:rsidRPr="00CF53A2">
              <w:rPr>
                <w:rFonts w:ascii="宋体" w:eastAsia="宋体" w:hAnsi="宋体" w:cs="宋体" w:hint="eastAsia"/>
                <w:b/>
                <w:szCs w:val="21"/>
              </w:rPr>
              <w:t>修订</w:t>
            </w:r>
          </w:p>
          <w:p w14:paraId="2B37E856"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AD8E77D" w14:textId="202A7948" w:rsidR="002E37EF" w:rsidRPr="00CF53A2" w:rsidRDefault="00CF53A2">
            <w:pPr>
              <w:jc w:val="center"/>
              <w:rPr>
                <w:rFonts w:ascii="宋体" w:eastAsia="宋体" w:hAnsi="宋体" w:cs="宋体" w:hint="eastAsia"/>
                <w:szCs w:val="21"/>
              </w:rPr>
            </w:pPr>
            <w:r w:rsidRPr="00CF53A2">
              <w:rPr>
                <w:rFonts w:ascii="宋体" w:eastAsia="宋体" w:hAnsi="宋体" w:cs="宋体"/>
                <w:szCs w:val="21"/>
              </w:rPr>
              <w:t>202</w:t>
            </w:r>
            <w:r w:rsidRPr="00CF53A2">
              <w:rPr>
                <w:rFonts w:ascii="宋体" w:eastAsia="宋体" w:hAnsi="宋体" w:cs="宋体" w:hint="eastAsia"/>
                <w:szCs w:val="21"/>
              </w:rPr>
              <w:t>3</w:t>
            </w:r>
            <w:r w:rsidRPr="00CF53A2">
              <w:rPr>
                <w:rFonts w:ascii="宋体" w:eastAsia="宋体" w:hAnsi="宋体" w:cs="宋体"/>
                <w:szCs w:val="21"/>
              </w:rPr>
              <w:t>.0</w:t>
            </w:r>
            <w:r w:rsidRPr="00CF53A2">
              <w:rPr>
                <w:rFonts w:ascii="宋体" w:eastAsia="宋体" w:hAnsi="宋体" w:cs="宋体" w:hint="eastAsia"/>
                <w:szCs w:val="21"/>
              </w:rPr>
              <w:t>9</w:t>
            </w:r>
          </w:p>
        </w:tc>
      </w:tr>
      <w:tr w:rsidR="00CF53A2" w:rsidRPr="00CF53A2" w14:paraId="24C71C7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FFA88D"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DF1FCEA" w14:textId="77777777" w:rsidR="002E37EF" w:rsidRPr="00CF53A2" w:rsidRDefault="00CF53A2">
            <w:pPr>
              <w:jc w:val="center"/>
              <w:rPr>
                <w:rFonts w:ascii="宋体" w:eastAsia="宋体" w:hAnsi="宋体" w:cs="宋体"/>
                <w:b/>
                <w:kern w:val="0"/>
                <w:szCs w:val="21"/>
              </w:rPr>
            </w:pPr>
            <w:r w:rsidRPr="00CF53A2">
              <w:rPr>
                <w:rFonts w:ascii="宋体e眠副浡渀." w:eastAsia="宋体e眠副浡渀." w:hAnsi="Times New Roman" w:cs="宋体e眠副浡渀." w:hint="eastAsia"/>
              </w:rPr>
              <w:t>工程基础</w:t>
            </w:r>
          </w:p>
        </w:tc>
        <w:tc>
          <w:tcPr>
            <w:tcW w:w="1473" w:type="dxa"/>
            <w:tcBorders>
              <w:top w:val="single" w:sz="4" w:space="0" w:color="auto"/>
              <w:left w:val="single" w:sz="4" w:space="0" w:color="auto"/>
              <w:bottom w:val="single" w:sz="4" w:space="0" w:color="auto"/>
              <w:right w:val="single" w:sz="4" w:space="0" w:color="auto"/>
            </w:tcBorders>
            <w:vAlign w:val="center"/>
          </w:tcPr>
          <w:p w14:paraId="47809917"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B7DD967" w14:textId="77777777" w:rsidR="002E37EF" w:rsidRPr="00CF53A2" w:rsidRDefault="00CF53A2">
            <w:pPr>
              <w:jc w:val="center"/>
              <w:rPr>
                <w:rFonts w:ascii="宋体" w:eastAsia="宋体" w:hAnsi="宋体" w:cs="宋体"/>
                <w:kern w:val="0"/>
                <w:szCs w:val="21"/>
              </w:rPr>
            </w:pPr>
            <w:r w:rsidRPr="00CF53A2">
              <w:rPr>
                <w:rFonts w:ascii="宋体" w:eastAsia="宋体" w:hAnsi="宋体" w:cs="宋体"/>
                <w:kern w:val="0"/>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160A1A4A"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C9F4281" w14:textId="77777777" w:rsidR="002E37EF" w:rsidRPr="00CF53A2" w:rsidRDefault="00CF53A2">
            <w:pPr>
              <w:jc w:val="center"/>
              <w:rPr>
                <w:rFonts w:ascii="宋体" w:eastAsia="宋体" w:hAnsi="宋体" w:cs="宋体"/>
                <w:szCs w:val="21"/>
              </w:rPr>
            </w:pPr>
            <w:r w:rsidRPr="00CF53A2">
              <w:rPr>
                <w:rFonts w:ascii="宋体" w:eastAsia="宋体" w:hAnsi="宋体" w:cs="宋体"/>
                <w:szCs w:val="21"/>
              </w:rPr>
              <w:t>48</w:t>
            </w:r>
          </w:p>
        </w:tc>
      </w:tr>
      <w:tr w:rsidR="00CF53A2" w:rsidRPr="00CF53A2" w14:paraId="08A2961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59CC825"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AB6FA06" w14:textId="77777777" w:rsidR="002E37EF" w:rsidRPr="00CF53A2" w:rsidRDefault="00CF53A2">
            <w:pPr>
              <w:jc w:val="center"/>
              <w:rPr>
                <w:rFonts w:ascii="宋体" w:eastAsia="宋体" w:hAnsi="宋体" w:cs="宋体"/>
                <w:szCs w:val="21"/>
              </w:rPr>
            </w:pPr>
            <w:r w:rsidRPr="00CF53A2">
              <w:rPr>
                <w:rFonts w:ascii="宋体" w:eastAsia="宋体" w:hAnsi="宋体" w:cs="宋体" w:hint="eastAsia"/>
                <w:szCs w:val="21"/>
              </w:rPr>
              <w:t>通信工程</w:t>
            </w:r>
          </w:p>
        </w:tc>
      </w:tr>
      <w:tr w:rsidR="00CF53A2" w:rsidRPr="00CF53A2" w14:paraId="4BA5E8A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063D481"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0DC39E5" w14:textId="77777777" w:rsidR="002E37EF" w:rsidRPr="00CF53A2" w:rsidRDefault="00CF53A2">
            <w:pPr>
              <w:jc w:val="left"/>
              <w:rPr>
                <w:rFonts w:ascii="宋体" w:eastAsia="宋体" w:hAnsi="宋体" w:cs="宋体"/>
                <w:szCs w:val="21"/>
              </w:rPr>
            </w:pPr>
            <w:r w:rsidRPr="00CF53A2">
              <w:rPr>
                <w:rFonts w:ascii="宋体e眠副浡渀." w:eastAsia="宋体e眠副浡渀." w:cs="宋体e眠副浡渀." w:hint="eastAsia"/>
              </w:rPr>
              <w:t>高等数学、大学物理、电路原理、信号与线性系统、线性代数、复变函数与积分变换、计算方法</w:t>
            </w:r>
          </w:p>
        </w:tc>
      </w:tr>
      <w:tr w:rsidR="00CF53A2" w:rsidRPr="00CF53A2" w14:paraId="45DDB6DB"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6DAF5DB"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916AC54" w14:textId="77777777" w:rsidR="002E37EF" w:rsidRPr="00CF53A2" w:rsidRDefault="00CF53A2">
            <w:pPr>
              <w:jc w:val="center"/>
              <w:rPr>
                <w:rFonts w:ascii="宋体" w:eastAsia="宋体" w:hAnsi="宋体" w:cs="宋体"/>
                <w:bCs/>
                <w:kern w:val="0"/>
                <w:szCs w:val="21"/>
              </w:rPr>
            </w:pPr>
            <w:r w:rsidRPr="00CF53A2">
              <w:rPr>
                <w:rFonts w:ascii="宋体" w:eastAsia="宋体" w:hAnsi="宋体" w:hint="eastAsia"/>
              </w:rPr>
              <w:t>黄玉兰．电磁场与微波技术（第</w:t>
            </w:r>
            <w:r w:rsidRPr="00CF53A2">
              <w:rPr>
                <w:rFonts w:ascii="宋体" w:eastAsia="宋体" w:hAnsi="宋体" w:hint="eastAsia"/>
              </w:rPr>
              <w:t>2</w:t>
            </w:r>
            <w:r w:rsidRPr="00CF53A2">
              <w:rPr>
                <w:rFonts w:ascii="宋体" w:eastAsia="宋体" w:hAnsi="宋体" w:hint="eastAsia"/>
              </w:rPr>
              <w:t>版）．北京：人民邮电出版社，</w:t>
            </w:r>
            <w:r w:rsidRPr="00CF53A2">
              <w:rPr>
                <w:rFonts w:ascii="宋体" w:eastAsia="宋体" w:hAnsi="宋体" w:hint="eastAsia"/>
              </w:rPr>
              <w:t>2012.</w:t>
            </w:r>
          </w:p>
        </w:tc>
      </w:tr>
      <w:tr w:rsidR="00CF53A2" w:rsidRPr="00CF53A2" w14:paraId="7453409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5BCCD11"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713F964" w14:textId="77777777" w:rsidR="002E37EF" w:rsidRPr="00CF53A2" w:rsidRDefault="00CF53A2">
            <w:pPr>
              <w:jc w:val="center"/>
              <w:rPr>
                <w:rFonts w:ascii="宋体" w:eastAsia="宋体" w:hAnsi="宋体" w:cs="宋体"/>
                <w:bCs/>
                <w:kern w:val="0"/>
                <w:szCs w:val="21"/>
              </w:rPr>
            </w:pPr>
            <w:r w:rsidRPr="00CF53A2">
              <w:rPr>
                <w:rFonts w:ascii="宋体" w:eastAsia="宋体" w:hAnsi="宋体" w:cs="宋体" w:hint="eastAsia"/>
                <w:bCs/>
                <w:kern w:val="0"/>
                <w:szCs w:val="21"/>
              </w:rPr>
              <w:t>理论教学</w:t>
            </w:r>
            <w:r w:rsidRPr="00CF53A2">
              <w:rPr>
                <w:rFonts w:ascii="宋体" w:eastAsia="宋体" w:hAnsi="宋体" w:cs="宋体"/>
                <w:bCs/>
                <w:kern w:val="0"/>
                <w:szCs w:val="21"/>
              </w:rPr>
              <w:t>48</w:t>
            </w:r>
            <w:r w:rsidRPr="00CF53A2">
              <w:rPr>
                <w:rFonts w:ascii="宋体" w:eastAsia="宋体" w:hAnsi="宋体" w:cs="宋体" w:hint="eastAsia"/>
                <w:bCs/>
                <w:kern w:val="0"/>
                <w:szCs w:val="21"/>
              </w:rPr>
              <w:t>学时</w:t>
            </w:r>
          </w:p>
        </w:tc>
      </w:tr>
      <w:tr w:rsidR="002E37EF" w:rsidRPr="00CF53A2" w14:paraId="023BA1B0"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8E23487"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905FE20" w14:textId="1A972BB3" w:rsidR="002E37EF" w:rsidRPr="00CF53A2" w:rsidRDefault="00CF53A2">
            <w:pPr>
              <w:jc w:val="center"/>
              <w:rPr>
                <w:rFonts w:ascii="宋体" w:eastAsia="宋体" w:hAnsi="宋体" w:cs="宋体"/>
                <w:kern w:val="0"/>
                <w:szCs w:val="21"/>
              </w:rPr>
            </w:pPr>
            <w:proofErr w:type="gramStart"/>
            <w:r w:rsidRPr="00CF53A2">
              <w:rPr>
                <w:rFonts w:ascii="宋体" w:eastAsia="宋体" w:hAnsi="宋体" w:cs="宋体" w:hint="eastAsia"/>
                <w:kern w:val="0"/>
                <w:szCs w:val="21"/>
              </w:rPr>
              <w:t>杨云星</w:t>
            </w:r>
            <w:proofErr w:type="gramEnd"/>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5F2FEB8"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622C4AA" w14:textId="77777777" w:rsidR="002E37EF" w:rsidRPr="00CF53A2" w:rsidRDefault="00CF53A2">
            <w:pPr>
              <w:jc w:val="center"/>
              <w:rPr>
                <w:rFonts w:ascii="宋体" w:eastAsia="宋体" w:hAnsi="宋体" w:cs="宋体"/>
                <w:kern w:val="0"/>
                <w:szCs w:val="21"/>
              </w:rPr>
            </w:pPr>
            <w:r w:rsidRPr="00CF53A2">
              <w:rPr>
                <w:rFonts w:ascii="Times New Roman" w:eastAsia="宋体" w:hAnsi="宋体"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5EDF9635" w14:textId="77777777" w:rsidR="002E37EF" w:rsidRPr="00CF53A2" w:rsidRDefault="00CF53A2">
            <w:pPr>
              <w:jc w:val="center"/>
              <w:rPr>
                <w:rFonts w:ascii="宋体" w:eastAsia="宋体" w:hAnsi="宋体" w:cs="宋体"/>
                <w:b/>
                <w:szCs w:val="21"/>
              </w:rPr>
            </w:pPr>
            <w:r w:rsidRPr="00CF53A2">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42925109" w14:textId="77777777" w:rsidR="002E37EF" w:rsidRPr="00CF53A2" w:rsidRDefault="00CF53A2">
            <w:pPr>
              <w:jc w:val="center"/>
              <w:rPr>
                <w:rFonts w:ascii="宋体" w:eastAsia="宋体" w:hAnsi="宋体" w:cs="宋体"/>
                <w:kern w:val="0"/>
                <w:szCs w:val="21"/>
              </w:rPr>
            </w:pPr>
            <w:r w:rsidRPr="00CF53A2">
              <w:rPr>
                <w:rFonts w:ascii="宋体" w:eastAsia="宋体" w:hAnsi="宋体" w:cs="宋体" w:hint="eastAsia"/>
                <w:kern w:val="0"/>
                <w:szCs w:val="21"/>
              </w:rPr>
              <w:t>薛波</w:t>
            </w:r>
          </w:p>
        </w:tc>
      </w:tr>
    </w:tbl>
    <w:p w14:paraId="44B68121" w14:textId="77777777" w:rsidR="002E37EF" w:rsidRPr="00CF53A2" w:rsidRDefault="002E37EF">
      <w:pPr>
        <w:adjustRightInd w:val="0"/>
        <w:snapToGrid w:val="0"/>
        <w:spacing w:line="420" w:lineRule="exact"/>
        <w:rPr>
          <w:rFonts w:ascii="宋体" w:hAnsi="宋体"/>
        </w:rPr>
      </w:pPr>
    </w:p>
    <w:p w14:paraId="28849E91" w14:textId="77777777" w:rsidR="002E37EF" w:rsidRPr="00CF53A2" w:rsidRDefault="00CF53A2">
      <w:pPr>
        <w:adjustRightInd w:val="0"/>
        <w:snapToGrid w:val="0"/>
        <w:spacing w:line="420" w:lineRule="exact"/>
      </w:pPr>
      <w:r w:rsidRPr="00CF53A2">
        <w:rPr>
          <w:rFonts w:asciiTheme="majorEastAsia" w:eastAsiaTheme="majorEastAsia" w:hAnsiTheme="majorEastAsia" w:cstheme="majorEastAsia" w:hint="eastAsia"/>
          <w:b/>
          <w:bCs/>
          <w:kern w:val="0"/>
          <w:sz w:val="28"/>
          <w:szCs w:val="28"/>
        </w:rPr>
        <w:t>一、课程简介</w:t>
      </w:r>
    </w:p>
    <w:p w14:paraId="02C3E76A" w14:textId="77777777" w:rsidR="002E37EF" w:rsidRPr="00CF53A2" w:rsidRDefault="00CF53A2">
      <w:pPr>
        <w:adjustRightInd w:val="0"/>
        <w:snapToGrid w:val="0"/>
        <w:spacing w:line="420" w:lineRule="exact"/>
        <w:ind w:firstLineChars="200" w:firstLine="480"/>
        <w:rPr>
          <w:rFonts w:ascii="宋体" w:eastAsia="宋体" w:hAnsi="宋体" w:cs="宋体e眠副浡渀."/>
          <w:kern w:val="0"/>
          <w:sz w:val="24"/>
        </w:rPr>
      </w:pPr>
      <w:r w:rsidRPr="00CF53A2">
        <w:rPr>
          <w:rFonts w:ascii="宋体" w:eastAsia="宋体" w:hAnsi="宋体" w:cs="宋体e眠副浡渀." w:hint="eastAsia"/>
          <w:kern w:val="0"/>
          <w:sz w:val="24"/>
        </w:rPr>
        <w:t>《电磁场与微波技术》是</w:t>
      </w:r>
      <w:r w:rsidRPr="00CF53A2">
        <w:rPr>
          <w:rFonts w:ascii="宋体" w:hAnsi="Times New Roman" w:hint="eastAsia"/>
          <w:sz w:val="24"/>
        </w:rPr>
        <w:t>通信工程</w:t>
      </w:r>
      <w:r w:rsidRPr="00CF53A2">
        <w:rPr>
          <w:rFonts w:ascii="宋体" w:eastAsia="宋体" w:hAnsi="宋体" w:cs="宋体e眠副浡渀." w:hint="eastAsia"/>
          <w:kern w:val="0"/>
          <w:sz w:val="24"/>
        </w:rPr>
        <w:t>专业的专业基础</w:t>
      </w:r>
      <w:r w:rsidRPr="00CF53A2">
        <w:rPr>
          <w:rFonts w:ascii="宋体" w:eastAsia="宋体" w:hAnsi="宋体" w:cs="宋体e眠副浡渀." w:hint="eastAsia"/>
          <w:kern w:val="0"/>
          <w:sz w:val="24"/>
        </w:rPr>
        <w:t>课，课程内容是信息类专</w:t>
      </w:r>
      <w:proofErr w:type="gramStart"/>
      <w:r w:rsidRPr="00CF53A2">
        <w:rPr>
          <w:rFonts w:ascii="宋体" w:eastAsia="宋体" w:hAnsi="宋体" w:cs="宋体e眠副浡渀." w:hint="eastAsia"/>
          <w:kern w:val="0"/>
          <w:sz w:val="24"/>
        </w:rPr>
        <w:t>业学生</w:t>
      </w:r>
      <w:proofErr w:type="gramEnd"/>
      <w:r w:rsidRPr="00CF53A2">
        <w:rPr>
          <w:rFonts w:ascii="宋体" w:eastAsia="宋体" w:hAnsi="宋体" w:cs="宋体e眠副浡渀." w:hint="eastAsia"/>
          <w:kern w:val="0"/>
          <w:sz w:val="24"/>
        </w:rPr>
        <w:t>应具备的专业知识的组成部分，同时又是交叉领域的学科生长点和新兴边缘学科发展的基础。课程涵盖电磁场理论、微波技术、天线及其工程应用，主要讲述矢量分析、媒质的电磁特性及边界条件、</w:t>
      </w:r>
      <w:proofErr w:type="gramStart"/>
      <w:r w:rsidRPr="00CF53A2">
        <w:rPr>
          <w:rFonts w:ascii="宋体" w:eastAsia="宋体" w:hAnsi="宋体" w:cs="宋体e眠副浡渀." w:hint="eastAsia"/>
          <w:kern w:val="0"/>
          <w:sz w:val="24"/>
        </w:rPr>
        <w:t>静态场</w:t>
      </w:r>
      <w:proofErr w:type="gramEnd"/>
      <w:r w:rsidRPr="00CF53A2">
        <w:rPr>
          <w:rFonts w:ascii="宋体" w:eastAsia="宋体" w:hAnsi="宋体" w:cs="宋体e眠副浡渀." w:hint="eastAsia"/>
          <w:kern w:val="0"/>
          <w:sz w:val="24"/>
        </w:rPr>
        <w:t>特性与分析、麦克斯韦方程组、平面电磁波特性及传播规律、电磁波辐射原理、均匀传输线理论、规则金属波导、微波集成传输线、微波网络基础、微波元器件、天线辐射与接收的基本理论等内容。本课程主要通过阐述宏观电磁场的基本概念、基本原理、基本规律，使学生能以场和路的观点理解不同条件下的电磁现象和微波的工程应用，培养学生定性分析与逻辑推理的能力以及定量分析的基本技能。</w:t>
      </w:r>
    </w:p>
    <w:p w14:paraId="30916C9B" w14:textId="77777777" w:rsidR="002E37EF" w:rsidRPr="00CF53A2" w:rsidRDefault="00CF53A2">
      <w:pPr>
        <w:pStyle w:val="Default"/>
        <w:snapToGrid w:val="0"/>
        <w:spacing w:line="420" w:lineRule="exact"/>
        <w:jc w:val="both"/>
        <w:rPr>
          <w:rFonts w:asciiTheme="majorEastAsia" w:eastAsiaTheme="majorEastAsia" w:hAnsiTheme="majorEastAsia" w:cstheme="majorEastAsia"/>
          <w:b/>
          <w:bCs/>
          <w:color w:val="auto"/>
          <w:sz w:val="28"/>
          <w:szCs w:val="28"/>
        </w:rPr>
      </w:pPr>
      <w:r w:rsidRPr="00CF53A2">
        <w:rPr>
          <w:rFonts w:asciiTheme="majorEastAsia" w:eastAsiaTheme="majorEastAsia" w:hAnsiTheme="majorEastAsia" w:cstheme="majorEastAsia" w:hint="eastAsia"/>
          <w:b/>
          <w:bCs/>
          <w:color w:val="auto"/>
          <w:sz w:val="28"/>
          <w:szCs w:val="28"/>
        </w:rPr>
        <w:t>二、课程目标</w:t>
      </w:r>
    </w:p>
    <w:p w14:paraId="56003866" w14:textId="77777777" w:rsidR="002E37EF" w:rsidRPr="00CF53A2" w:rsidRDefault="00CF53A2">
      <w:pPr>
        <w:spacing w:line="420" w:lineRule="exact"/>
        <w:ind w:firstLineChars="200" w:firstLine="480"/>
        <w:rPr>
          <w:rFonts w:ascii="宋体" w:eastAsia="宋体" w:hAnsi="宋体" w:cs="宋体e眠副浡渀."/>
          <w:kern w:val="0"/>
          <w:sz w:val="24"/>
        </w:rPr>
      </w:pPr>
      <w:r w:rsidRPr="00CF53A2">
        <w:rPr>
          <w:rFonts w:ascii="宋体" w:eastAsia="宋体" w:hAnsi="宋体" w:cs="宋体e眠副浡渀." w:hint="eastAsia"/>
          <w:kern w:val="0"/>
          <w:sz w:val="24"/>
        </w:rPr>
        <w:t>该课程的教学目标如下：</w:t>
      </w:r>
    </w:p>
    <w:p w14:paraId="61807379" w14:textId="77777777" w:rsidR="002E37EF" w:rsidRPr="00CF53A2" w:rsidRDefault="00CF53A2">
      <w:pPr>
        <w:spacing w:line="420" w:lineRule="exact"/>
        <w:ind w:firstLineChars="200" w:firstLine="480"/>
        <w:rPr>
          <w:rFonts w:ascii="宋体" w:eastAsia="宋体" w:hAnsi="宋体" w:cs="宋体e眠副浡渀."/>
          <w:kern w:val="0"/>
          <w:sz w:val="24"/>
        </w:rPr>
      </w:pPr>
      <w:r w:rsidRPr="00CF53A2">
        <w:rPr>
          <w:rFonts w:ascii="宋体" w:eastAsia="宋体" w:hAnsi="宋体" w:cs="宋体e眠副浡渀." w:hint="eastAsia"/>
          <w:kern w:val="0"/>
          <w:sz w:val="24"/>
        </w:rPr>
        <w:t>课程目标</w:t>
      </w:r>
      <w:r w:rsidRPr="00CF53A2">
        <w:rPr>
          <w:rFonts w:ascii="宋体" w:eastAsia="宋体" w:hAnsi="宋体" w:cs="宋体e眠副浡渀." w:hint="eastAsia"/>
          <w:kern w:val="0"/>
          <w:sz w:val="24"/>
        </w:rPr>
        <w:t>1</w:t>
      </w:r>
      <w:r w:rsidRPr="00CF53A2">
        <w:rPr>
          <w:rFonts w:ascii="宋体" w:eastAsia="宋体" w:hAnsi="宋体" w:cs="宋体e眠副浡渀." w:hint="eastAsia"/>
          <w:kern w:val="0"/>
          <w:sz w:val="24"/>
        </w:rPr>
        <w:t>：</w:t>
      </w:r>
      <w:r w:rsidRPr="00CF53A2">
        <w:rPr>
          <w:rFonts w:ascii="Times New Roman" w:hAnsi="Times New Roman"/>
          <w:kern w:val="0"/>
          <w:sz w:val="24"/>
        </w:rPr>
        <w:t>在分析通信工程中的电磁场问题时，能够依据媒质的电磁参数以及边界条件，具有从麦克斯韦方程组推导出正确的支配方程，并理解方程的解的形式和特性的能力。</w:t>
      </w:r>
    </w:p>
    <w:p w14:paraId="17DAE1AB" w14:textId="77777777" w:rsidR="002E37EF" w:rsidRPr="00CF53A2" w:rsidRDefault="00CF53A2">
      <w:pPr>
        <w:spacing w:line="420" w:lineRule="exact"/>
        <w:ind w:firstLineChars="200" w:firstLine="480"/>
        <w:rPr>
          <w:rFonts w:ascii="Times New Roman" w:hAnsi="Times New Roman"/>
          <w:kern w:val="0"/>
          <w:sz w:val="24"/>
        </w:rPr>
      </w:pPr>
      <w:r w:rsidRPr="00CF53A2">
        <w:rPr>
          <w:rFonts w:ascii="宋体" w:eastAsia="宋体" w:hAnsi="宋体" w:cs="宋体e眠副浡渀." w:hint="eastAsia"/>
          <w:kern w:val="0"/>
          <w:sz w:val="24"/>
        </w:rPr>
        <w:t>课程目标</w:t>
      </w:r>
      <w:r w:rsidRPr="00CF53A2">
        <w:rPr>
          <w:rFonts w:ascii="宋体" w:eastAsia="宋体" w:hAnsi="宋体" w:cs="宋体e眠副浡渀." w:hint="eastAsia"/>
          <w:kern w:val="0"/>
          <w:sz w:val="24"/>
        </w:rPr>
        <w:t>2</w:t>
      </w:r>
      <w:r w:rsidRPr="00CF53A2">
        <w:rPr>
          <w:rFonts w:ascii="宋体" w:eastAsia="宋体" w:hAnsi="宋体" w:cs="宋体e眠副浡渀." w:hint="eastAsia"/>
          <w:kern w:val="0"/>
          <w:sz w:val="24"/>
        </w:rPr>
        <w:t>：</w:t>
      </w:r>
      <w:r w:rsidRPr="00CF53A2">
        <w:rPr>
          <w:rFonts w:ascii="Times New Roman" w:hAnsi="Times New Roman"/>
          <w:kern w:val="0"/>
          <w:sz w:val="24"/>
        </w:rPr>
        <w:t>在通信工程领域的电磁场工程问题中，能够运用麦克斯韦方程组分析电磁场传播和辐射，具有分析、计算以及仿真传输线、波导、天线的特性参数的能力。</w:t>
      </w:r>
    </w:p>
    <w:p w14:paraId="43102880" w14:textId="77777777" w:rsidR="002E37EF" w:rsidRPr="00CF53A2" w:rsidRDefault="00CF53A2">
      <w:pPr>
        <w:spacing w:line="420" w:lineRule="exact"/>
        <w:ind w:firstLineChars="200" w:firstLine="480"/>
        <w:rPr>
          <w:rFonts w:ascii="Times New Roman" w:hAnsi="Times New Roman"/>
          <w:kern w:val="0"/>
          <w:sz w:val="24"/>
        </w:rPr>
      </w:pPr>
      <w:r w:rsidRPr="00CF53A2">
        <w:rPr>
          <w:rFonts w:ascii="宋体" w:eastAsia="宋体" w:hAnsi="宋体" w:cs="宋体e眠副浡渀." w:hint="eastAsia"/>
          <w:kern w:val="0"/>
          <w:sz w:val="24"/>
        </w:rPr>
        <w:lastRenderedPageBreak/>
        <w:t>课程目标</w:t>
      </w:r>
      <w:r w:rsidRPr="00CF53A2">
        <w:rPr>
          <w:rFonts w:ascii="宋体" w:eastAsia="宋体" w:hAnsi="宋体" w:cs="宋体e眠副浡渀."/>
          <w:kern w:val="0"/>
          <w:sz w:val="24"/>
        </w:rPr>
        <w:t>3</w:t>
      </w:r>
      <w:r w:rsidRPr="00CF53A2">
        <w:rPr>
          <w:rFonts w:ascii="宋体" w:eastAsia="宋体" w:hAnsi="宋体" w:cs="宋体e眠副浡渀." w:hint="eastAsia"/>
          <w:kern w:val="0"/>
          <w:sz w:val="24"/>
        </w:rPr>
        <w:t>：经过本课程的学习，使学生在逻辑思想能力、分析问题与解决问题的能力得到初步训练；并能对电磁场理论的发展历史，以及在现代通信工程中的作用有正确的认识；培育学生辩证唯物主义世界观、人生观和方法论，成为爱党爱国对社会有用的人才。</w:t>
      </w:r>
    </w:p>
    <w:p w14:paraId="5DEE85FF" w14:textId="77777777" w:rsidR="002E37EF" w:rsidRPr="00CF53A2" w:rsidRDefault="00CF53A2">
      <w:pPr>
        <w:pStyle w:val="Default"/>
        <w:spacing w:line="420" w:lineRule="exact"/>
        <w:rPr>
          <w:rFonts w:ascii="Times New Roman" w:hAnsi="黑体" w:cs="Times New Roman"/>
          <w:bCs/>
          <w:color w:val="auto"/>
        </w:rPr>
      </w:pPr>
      <w:r w:rsidRPr="00CF53A2">
        <w:rPr>
          <w:rFonts w:asciiTheme="majorEastAsia" w:eastAsiaTheme="majorEastAsia" w:hAnsiTheme="majorEastAsia" w:cstheme="majorEastAsia" w:hint="eastAsia"/>
          <w:b/>
          <w:bCs/>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3538"/>
        <w:gridCol w:w="2115"/>
      </w:tblGrid>
      <w:tr w:rsidR="00CF53A2" w:rsidRPr="00CF53A2" w14:paraId="17D70DCE" w14:textId="77777777">
        <w:trPr>
          <w:jc w:val="center"/>
        </w:trPr>
        <w:tc>
          <w:tcPr>
            <w:tcW w:w="2162" w:type="dxa"/>
          </w:tcPr>
          <w:p w14:paraId="22977D20" w14:textId="77777777" w:rsidR="002E37EF" w:rsidRPr="00CF53A2" w:rsidRDefault="00CF53A2">
            <w:pPr>
              <w:pStyle w:val="Default"/>
              <w:spacing w:line="360" w:lineRule="auto"/>
              <w:jc w:val="center"/>
              <w:rPr>
                <w:rFonts w:ascii="宋体" w:eastAsia="宋体" w:hAnsi="宋体" w:cs="宋体"/>
                <w:b/>
                <w:color w:val="auto"/>
                <w:sz w:val="21"/>
                <w:szCs w:val="21"/>
              </w:rPr>
            </w:pPr>
            <w:r w:rsidRPr="00CF53A2">
              <w:rPr>
                <w:rFonts w:ascii="宋体" w:eastAsia="宋体" w:hAnsi="宋体" w:cs="宋体" w:hint="eastAsia"/>
                <w:b/>
                <w:color w:val="auto"/>
                <w:sz w:val="21"/>
                <w:szCs w:val="21"/>
              </w:rPr>
              <w:t>毕业要求</w:t>
            </w:r>
          </w:p>
        </w:tc>
        <w:tc>
          <w:tcPr>
            <w:tcW w:w="3538" w:type="dxa"/>
          </w:tcPr>
          <w:p w14:paraId="28A80746" w14:textId="77777777" w:rsidR="002E37EF" w:rsidRPr="00CF53A2" w:rsidRDefault="00CF53A2">
            <w:pPr>
              <w:pStyle w:val="Default"/>
              <w:spacing w:line="360" w:lineRule="auto"/>
              <w:jc w:val="center"/>
              <w:rPr>
                <w:rFonts w:ascii="宋体" w:eastAsia="宋体" w:hAnsi="宋体" w:cs="宋体"/>
                <w:b/>
                <w:color w:val="auto"/>
                <w:sz w:val="21"/>
                <w:szCs w:val="21"/>
              </w:rPr>
            </w:pPr>
            <w:r w:rsidRPr="00CF53A2">
              <w:rPr>
                <w:rFonts w:ascii="宋体" w:eastAsia="宋体" w:hAnsi="宋体" w:cs="宋体" w:hint="eastAsia"/>
                <w:b/>
                <w:color w:val="auto"/>
                <w:sz w:val="21"/>
                <w:szCs w:val="21"/>
              </w:rPr>
              <w:t>毕业要求指标点</w:t>
            </w:r>
          </w:p>
        </w:tc>
        <w:tc>
          <w:tcPr>
            <w:tcW w:w="2115" w:type="dxa"/>
          </w:tcPr>
          <w:p w14:paraId="512BC951" w14:textId="77777777" w:rsidR="002E37EF" w:rsidRPr="00CF53A2" w:rsidRDefault="00CF53A2">
            <w:pPr>
              <w:pStyle w:val="Default"/>
              <w:spacing w:line="360" w:lineRule="auto"/>
              <w:jc w:val="center"/>
              <w:rPr>
                <w:rFonts w:ascii="宋体" w:eastAsia="宋体" w:hAnsi="宋体" w:cs="宋体"/>
                <w:b/>
                <w:color w:val="auto"/>
                <w:sz w:val="21"/>
                <w:szCs w:val="21"/>
              </w:rPr>
            </w:pPr>
            <w:r w:rsidRPr="00CF53A2">
              <w:rPr>
                <w:rFonts w:ascii="宋体" w:eastAsia="宋体" w:hAnsi="宋体" w:cs="宋体" w:hint="eastAsia"/>
                <w:b/>
                <w:color w:val="auto"/>
                <w:sz w:val="21"/>
                <w:szCs w:val="21"/>
              </w:rPr>
              <w:t>课程目标</w:t>
            </w:r>
          </w:p>
        </w:tc>
      </w:tr>
      <w:tr w:rsidR="00CF53A2" w:rsidRPr="00CF53A2" w14:paraId="6008130A" w14:textId="77777777">
        <w:trPr>
          <w:jc w:val="center"/>
        </w:trPr>
        <w:tc>
          <w:tcPr>
            <w:tcW w:w="2162" w:type="dxa"/>
            <w:vMerge w:val="restart"/>
            <w:vAlign w:val="center"/>
          </w:tcPr>
          <w:p w14:paraId="30396876" w14:textId="77777777" w:rsidR="002E37EF" w:rsidRPr="00CF53A2" w:rsidRDefault="00CF53A2">
            <w:pPr>
              <w:pStyle w:val="Default"/>
              <w:adjustRightInd/>
              <w:jc w:val="center"/>
              <w:rPr>
                <w:rFonts w:ascii="宋体" w:eastAsia="宋体" w:hAnsi="宋体" w:cs="宋体"/>
                <w:color w:val="auto"/>
                <w:sz w:val="21"/>
                <w:szCs w:val="21"/>
              </w:rPr>
            </w:pPr>
            <w:r w:rsidRPr="00CF53A2">
              <w:rPr>
                <w:rFonts w:ascii="Times New Roman" w:eastAsiaTheme="minorEastAsia" w:hAnsiTheme="minorEastAsia" w:cs="Times New Roman"/>
                <w:color w:val="auto"/>
                <w:sz w:val="21"/>
                <w:szCs w:val="21"/>
              </w:rPr>
              <w:t>毕业要求</w:t>
            </w:r>
            <w:r w:rsidRPr="00CF53A2">
              <w:rPr>
                <w:rFonts w:asciiTheme="minorEastAsia" w:eastAsiaTheme="minorEastAsia" w:hAnsiTheme="minorEastAsia" w:cs="Times New Roman"/>
                <w:color w:val="auto"/>
                <w:sz w:val="21"/>
                <w:szCs w:val="21"/>
              </w:rPr>
              <w:t>1</w:t>
            </w:r>
            <w:r w:rsidRPr="00CF53A2">
              <w:rPr>
                <w:rFonts w:asciiTheme="minorEastAsia" w:eastAsiaTheme="minorEastAsia" w:hAnsiTheme="minorEastAsia" w:cs="Times New Roman"/>
                <w:bCs/>
                <w:color w:val="auto"/>
                <w:sz w:val="21"/>
                <w:szCs w:val="21"/>
              </w:rPr>
              <w:t>.</w:t>
            </w:r>
            <w:r w:rsidRPr="00CF53A2">
              <w:rPr>
                <w:rFonts w:asciiTheme="minorEastAsia" w:eastAsiaTheme="minorEastAsia" w:hAnsiTheme="minorEastAsia" w:cs="Times New Roman"/>
                <w:bCs/>
                <w:color w:val="auto"/>
                <w:sz w:val="21"/>
                <w:szCs w:val="21"/>
              </w:rPr>
              <w:t>工程知识</w:t>
            </w:r>
          </w:p>
        </w:tc>
        <w:tc>
          <w:tcPr>
            <w:tcW w:w="3538" w:type="dxa"/>
            <w:vAlign w:val="center"/>
          </w:tcPr>
          <w:p w14:paraId="25693B6E" w14:textId="77777777" w:rsidR="002E37EF" w:rsidRPr="00CF53A2" w:rsidRDefault="00CF53A2">
            <w:pPr>
              <w:pStyle w:val="af6"/>
              <w:spacing w:line="240" w:lineRule="auto"/>
              <w:jc w:val="both"/>
              <w:rPr>
                <w:rFonts w:ascii="宋体" w:eastAsia="宋体" w:hAnsi="宋体" w:cs="宋体"/>
                <w:kern w:val="0"/>
              </w:rPr>
            </w:pPr>
            <w:r w:rsidRPr="00CF53A2">
              <w:rPr>
                <w:rFonts w:eastAsia="汉仪书宋二简" w:hint="eastAsia"/>
              </w:rPr>
              <w:t>1</w:t>
            </w:r>
            <w:r w:rsidRPr="00CF53A2">
              <w:rPr>
                <w:rFonts w:eastAsia="汉仪书宋二简"/>
              </w:rPr>
              <w:t>.2</w:t>
            </w:r>
            <w:r w:rsidRPr="00CF53A2">
              <w:rPr>
                <w:rFonts w:eastAsia="宋体"/>
              </w:rPr>
              <w:t>能将工程基础知识用于专业工程问题的恰当表述</w:t>
            </w:r>
            <w:r w:rsidRPr="00CF53A2">
              <w:rPr>
                <w:rFonts w:eastAsia="汉仪书宋二简" w:hint="eastAsia"/>
                <w:kern w:val="0"/>
              </w:rPr>
              <w:t>。</w:t>
            </w:r>
          </w:p>
        </w:tc>
        <w:tc>
          <w:tcPr>
            <w:tcW w:w="2115" w:type="dxa"/>
            <w:vAlign w:val="center"/>
          </w:tcPr>
          <w:p w14:paraId="5119A627" w14:textId="77777777" w:rsidR="002E37EF" w:rsidRPr="00CF53A2" w:rsidRDefault="00CF53A2">
            <w:pPr>
              <w:pStyle w:val="Default"/>
              <w:jc w:val="center"/>
              <w:rPr>
                <w:rFonts w:asciiTheme="minorEastAsia" w:eastAsiaTheme="minorEastAsia" w:hAnsiTheme="minorEastAsia"/>
                <w:color w:val="auto"/>
                <w:sz w:val="21"/>
                <w:szCs w:val="21"/>
              </w:rPr>
            </w:pPr>
            <w:r w:rsidRPr="00CF53A2">
              <w:rPr>
                <w:rFonts w:asciiTheme="minorEastAsia" w:eastAsiaTheme="minorEastAsia" w:hAnsiTheme="minorEastAsia" w:cstheme="minorEastAsia" w:hint="eastAsia"/>
                <w:color w:val="auto"/>
                <w:sz w:val="21"/>
                <w:szCs w:val="21"/>
              </w:rPr>
              <w:t>1</w:t>
            </w:r>
          </w:p>
        </w:tc>
      </w:tr>
      <w:tr w:rsidR="00CF53A2" w:rsidRPr="00CF53A2" w14:paraId="03B2CE0F" w14:textId="77777777">
        <w:trPr>
          <w:jc w:val="center"/>
        </w:trPr>
        <w:tc>
          <w:tcPr>
            <w:tcW w:w="2162" w:type="dxa"/>
            <w:vMerge/>
            <w:vAlign w:val="center"/>
          </w:tcPr>
          <w:p w14:paraId="30CF3D8D" w14:textId="77777777" w:rsidR="002E37EF" w:rsidRPr="00CF53A2" w:rsidRDefault="002E37EF">
            <w:pPr>
              <w:adjustRightInd w:val="0"/>
              <w:snapToGrid w:val="0"/>
              <w:rPr>
                <w:rFonts w:ascii="Times New Roman" w:eastAsia="汉仪书宋二简" w:hAnsi="Times New Roman"/>
                <w:kern w:val="0"/>
                <w:szCs w:val="21"/>
              </w:rPr>
            </w:pPr>
          </w:p>
        </w:tc>
        <w:tc>
          <w:tcPr>
            <w:tcW w:w="3538" w:type="dxa"/>
            <w:vAlign w:val="center"/>
          </w:tcPr>
          <w:p w14:paraId="197918AD" w14:textId="77777777" w:rsidR="002E37EF" w:rsidRPr="00CF53A2" w:rsidRDefault="00CF53A2">
            <w:pPr>
              <w:pStyle w:val="af6"/>
              <w:spacing w:line="240" w:lineRule="auto"/>
              <w:jc w:val="both"/>
              <w:rPr>
                <w:rFonts w:ascii="宋体" w:eastAsia="宋体" w:hAnsi="宋体" w:cs="宋体"/>
              </w:rPr>
            </w:pPr>
            <w:r w:rsidRPr="00CF53A2">
              <w:rPr>
                <w:rFonts w:eastAsia="宋体"/>
              </w:rPr>
              <w:t>1.3</w:t>
            </w:r>
            <w:r w:rsidRPr="00CF53A2">
              <w:rPr>
                <w:rFonts w:ascii="宋体" w:eastAsia="宋体" w:hAnsi="宋体" w:hint="eastAsia"/>
              </w:rPr>
              <w:t>能针对通信工程领域中电路、电磁场、信号与系统等专业工程问题进行建模与求解。</w:t>
            </w:r>
          </w:p>
        </w:tc>
        <w:tc>
          <w:tcPr>
            <w:tcW w:w="2115" w:type="dxa"/>
            <w:vAlign w:val="center"/>
          </w:tcPr>
          <w:p w14:paraId="55B45F24" w14:textId="77777777" w:rsidR="002E37EF" w:rsidRPr="00CF53A2" w:rsidRDefault="00CF53A2">
            <w:pPr>
              <w:pStyle w:val="Default"/>
              <w:jc w:val="center"/>
              <w:rPr>
                <w:rFonts w:asciiTheme="minorEastAsia" w:eastAsiaTheme="minorEastAsia" w:hAnsiTheme="minorEastAsia"/>
                <w:color w:val="auto"/>
                <w:sz w:val="21"/>
                <w:szCs w:val="21"/>
              </w:rPr>
            </w:pPr>
            <w:r w:rsidRPr="00CF53A2">
              <w:rPr>
                <w:rFonts w:asciiTheme="minorEastAsia" w:eastAsiaTheme="minorEastAsia" w:hAnsiTheme="minorEastAsia" w:cstheme="minorEastAsia"/>
                <w:color w:val="auto"/>
                <w:sz w:val="21"/>
                <w:szCs w:val="21"/>
              </w:rPr>
              <w:t>2</w:t>
            </w:r>
          </w:p>
        </w:tc>
      </w:tr>
    </w:tbl>
    <w:p w14:paraId="7D97D117" w14:textId="77777777" w:rsidR="002E37EF" w:rsidRPr="00CF53A2" w:rsidRDefault="00CF53A2">
      <w:pPr>
        <w:pStyle w:val="Default"/>
        <w:spacing w:line="420" w:lineRule="exact"/>
        <w:rPr>
          <w:rFonts w:hAnsi="黑体"/>
          <w:color w:val="auto"/>
        </w:rPr>
      </w:pPr>
      <w:r w:rsidRPr="00CF53A2">
        <w:rPr>
          <w:rFonts w:asciiTheme="majorEastAsia" w:eastAsiaTheme="majorEastAsia" w:hAnsiTheme="majorEastAsia" w:cstheme="majorEastAsia" w:hint="eastAsia"/>
          <w:b/>
          <w:bCs/>
          <w:color w:val="auto"/>
          <w:sz w:val="28"/>
          <w:szCs w:val="28"/>
        </w:rPr>
        <w:t>四、课程教学内容</w:t>
      </w:r>
    </w:p>
    <w:p w14:paraId="443D4FAC"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hint="eastAsia"/>
          <w:b w:val="0"/>
          <w:bCs w:val="0"/>
          <w:color w:val="auto"/>
        </w:rPr>
        <w:t>1</w:t>
      </w:r>
      <w:r w:rsidRPr="00CF53A2">
        <w:rPr>
          <w:rFonts w:asciiTheme="minorEastAsia" w:eastAsiaTheme="minorEastAsia" w:hAnsiTheme="minorEastAsia" w:cstheme="minorEastAsia" w:hint="eastAsia"/>
          <w:b w:val="0"/>
          <w:bCs w:val="0"/>
          <w:color w:val="auto"/>
        </w:rPr>
        <w:t>：</w:t>
      </w:r>
      <w:r w:rsidRPr="00CF53A2">
        <w:rPr>
          <w:rFonts w:ascii="Times New Roman" w:hAnsi="Times New Roman"/>
          <w:b w:val="0"/>
          <w:color w:val="auto"/>
        </w:rPr>
        <w:t>矢量分析</w:t>
      </w:r>
    </w:p>
    <w:p w14:paraId="7F265E1C"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矢量代数、矢量场的通量和散度、矢量场的环流和旋度、标量场的方向导数和梯度、亥姆霍兹定理、直角坐标系、柱面坐标系、球面坐标系。</w:t>
      </w:r>
    </w:p>
    <w:p w14:paraId="7DF55633"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能够掌握矢量运算、矢量场的散度、旋度及标量场的旋度、亥姆霍兹定理。</w:t>
      </w:r>
    </w:p>
    <w:p w14:paraId="47F8D07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难点：使用哈密顿算子表示的散度、梯度和拉普拉斯算子。</w:t>
      </w:r>
    </w:p>
    <w:p w14:paraId="2F61913D"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矢量的加法、减法，矢量与标量相乘，矢量</w:t>
      </w:r>
      <w:proofErr w:type="gramStart"/>
      <w:r w:rsidRPr="00CF53A2">
        <w:rPr>
          <w:rFonts w:ascii="Times New Roman" w:eastAsia="宋体" w:hAnsi="Times New Roman"/>
          <w:color w:val="auto"/>
        </w:rPr>
        <w:t>的点积和叉积</w:t>
      </w:r>
      <w:proofErr w:type="gramEnd"/>
      <w:r w:rsidRPr="00CF53A2">
        <w:rPr>
          <w:rFonts w:ascii="Times New Roman" w:eastAsia="宋体" w:hAnsi="Times New Roman"/>
          <w:color w:val="auto"/>
        </w:rPr>
        <w:t>；矢量场的矢量线</w:t>
      </w:r>
      <w:r w:rsidRPr="00CF53A2">
        <w:rPr>
          <w:rFonts w:ascii="Times New Roman" w:eastAsia="宋体" w:hAnsi="Times New Roman" w:hint="eastAsia"/>
          <w:color w:val="auto"/>
        </w:rPr>
        <w:t>；</w:t>
      </w:r>
      <w:r w:rsidRPr="00CF53A2">
        <w:rPr>
          <w:rFonts w:asciiTheme="minorEastAsia" w:eastAsiaTheme="minorEastAsia" w:hAnsiTheme="minorEastAsia" w:cstheme="minorEastAsia" w:hint="eastAsia"/>
          <w:color w:val="auto"/>
        </w:rPr>
        <w:t>能够区分散度、旋度、梯度和拉普拉斯运算作用</w:t>
      </w:r>
      <w:proofErr w:type="gramStart"/>
      <w:r w:rsidRPr="00CF53A2">
        <w:rPr>
          <w:rFonts w:asciiTheme="minorEastAsia" w:eastAsiaTheme="minorEastAsia" w:hAnsiTheme="minorEastAsia" w:cstheme="minorEastAsia" w:hint="eastAsia"/>
          <w:color w:val="auto"/>
        </w:rPr>
        <w:t>的场量以及</w:t>
      </w:r>
      <w:proofErr w:type="gramEnd"/>
      <w:r w:rsidRPr="00CF53A2">
        <w:rPr>
          <w:rFonts w:asciiTheme="minorEastAsia" w:eastAsiaTheme="minorEastAsia" w:hAnsiTheme="minorEastAsia" w:cstheme="minorEastAsia" w:hint="eastAsia"/>
          <w:color w:val="auto"/>
        </w:rPr>
        <w:t>得到</w:t>
      </w:r>
      <w:proofErr w:type="gramStart"/>
      <w:r w:rsidRPr="00CF53A2">
        <w:rPr>
          <w:rFonts w:asciiTheme="minorEastAsia" w:eastAsiaTheme="minorEastAsia" w:hAnsiTheme="minorEastAsia" w:cstheme="minorEastAsia" w:hint="eastAsia"/>
          <w:color w:val="auto"/>
        </w:rPr>
        <w:t>的场量的</w:t>
      </w:r>
      <w:proofErr w:type="gramEnd"/>
      <w:r w:rsidRPr="00CF53A2">
        <w:rPr>
          <w:rFonts w:asciiTheme="minorEastAsia" w:eastAsiaTheme="minorEastAsia" w:hAnsiTheme="minorEastAsia" w:cstheme="minorEastAsia" w:hint="eastAsia"/>
          <w:color w:val="auto"/>
        </w:rPr>
        <w:t>类型，会根据不同坐标系选用正确的计算表达式。</w:t>
      </w:r>
    </w:p>
    <w:p w14:paraId="4D0D933F"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能力目标：熟练地对标量场和矢量场使用矢量分析，特别是运用矢量恒等式；</w:t>
      </w:r>
      <w:r w:rsidRPr="00CF53A2">
        <w:rPr>
          <w:rFonts w:ascii="Times New Roman" w:eastAsia="宋体" w:hAnsi="Times New Roman"/>
          <w:color w:val="auto"/>
        </w:rPr>
        <w:t>了解</w:t>
      </w:r>
      <w:proofErr w:type="gramStart"/>
      <w:r w:rsidRPr="00CF53A2">
        <w:rPr>
          <w:rFonts w:ascii="Times New Roman" w:eastAsia="宋体" w:hAnsi="Times New Roman"/>
          <w:color w:val="auto"/>
        </w:rPr>
        <w:t>保守场</w:t>
      </w:r>
      <w:proofErr w:type="gramEnd"/>
      <w:r w:rsidRPr="00CF53A2">
        <w:rPr>
          <w:rFonts w:ascii="Times New Roman" w:eastAsia="宋体" w:hAnsi="Times New Roman"/>
          <w:color w:val="auto"/>
        </w:rPr>
        <w:t>的概念；能够了解常用矢量恒等式；能够理解由散度、旋度和边界条件</w:t>
      </w:r>
      <w:proofErr w:type="gramStart"/>
      <w:r w:rsidRPr="00CF53A2">
        <w:rPr>
          <w:rFonts w:ascii="Times New Roman" w:eastAsia="宋体" w:hAnsi="Times New Roman"/>
          <w:color w:val="auto"/>
        </w:rPr>
        <w:t>可唯一</w:t>
      </w:r>
      <w:proofErr w:type="gramEnd"/>
      <w:r w:rsidRPr="00CF53A2">
        <w:rPr>
          <w:rFonts w:ascii="Times New Roman" w:eastAsia="宋体" w:hAnsi="Times New Roman"/>
          <w:color w:val="auto"/>
        </w:rPr>
        <w:t>确定</w:t>
      </w:r>
      <w:proofErr w:type="gramStart"/>
      <w:r w:rsidRPr="00CF53A2">
        <w:rPr>
          <w:rFonts w:ascii="Times New Roman" w:eastAsia="宋体" w:hAnsi="Times New Roman"/>
          <w:color w:val="auto"/>
        </w:rPr>
        <w:t>一</w:t>
      </w:r>
      <w:proofErr w:type="gramEnd"/>
      <w:r w:rsidRPr="00CF53A2">
        <w:rPr>
          <w:rFonts w:ascii="Times New Roman" w:eastAsia="宋体" w:hAnsi="Times New Roman"/>
          <w:color w:val="auto"/>
        </w:rPr>
        <w:t>矢量场</w:t>
      </w:r>
      <w:r w:rsidRPr="00CF53A2">
        <w:rPr>
          <w:rFonts w:ascii="Times New Roman" w:eastAsia="宋体" w:hAnsi="Times New Roman" w:hint="eastAsia"/>
          <w:color w:val="auto"/>
        </w:rPr>
        <w:t>。</w:t>
      </w:r>
    </w:p>
    <w:p w14:paraId="1CD6B9AC"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素质目标：通过介绍哈密顿算子、拉普拉斯算子、亥姆霍兹定理，对爱尔兰科学家哈密顿、法国科学家拉普拉斯，德国科学家</w:t>
      </w:r>
      <w:proofErr w:type="gramStart"/>
      <w:r w:rsidRPr="00CF53A2">
        <w:rPr>
          <w:rFonts w:asciiTheme="minorEastAsia" w:eastAsiaTheme="minorEastAsia" w:hAnsiTheme="minorEastAsia" w:cstheme="minorEastAsia" w:hint="eastAsia"/>
          <w:color w:val="auto"/>
        </w:rPr>
        <w:t>亥姆霍兹</w:t>
      </w:r>
      <w:proofErr w:type="gramEnd"/>
      <w:r w:rsidRPr="00CF53A2">
        <w:rPr>
          <w:rFonts w:asciiTheme="minorEastAsia" w:eastAsiaTheme="minorEastAsia" w:hAnsiTheme="minorEastAsia" w:cstheme="minorEastAsia" w:hint="eastAsia"/>
          <w:color w:val="auto"/>
        </w:rPr>
        <w:t>的科学</w:t>
      </w:r>
      <w:proofErr w:type="gramStart"/>
      <w:r w:rsidRPr="00CF53A2">
        <w:rPr>
          <w:rFonts w:asciiTheme="minorEastAsia" w:eastAsiaTheme="minorEastAsia" w:hAnsiTheme="minorEastAsia" w:cstheme="minorEastAsia" w:hint="eastAsia"/>
          <w:color w:val="auto"/>
        </w:rPr>
        <w:t>贡献做</w:t>
      </w:r>
      <w:proofErr w:type="gramEnd"/>
      <w:r w:rsidRPr="00CF53A2">
        <w:rPr>
          <w:rFonts w:asciiTheme="minorEastAsia" w:eastAsiaTheme="minorEastAsia" w:hAnsiTheme="minorEastAsia" w:cstheme="minorEastAsia" w:hint="eastAsia"/>
          <w:color w:val="auto"/>
        </w:rPr>
        <w:t>简单介绍，并通过唯物辩证法分析为什么拉普拉斯提出的机械决定论是错误的。</w:t>
      </w:r>
    </w:p>
    <w:p w14:paraId="749DB088"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2</w:t>
      </w:r>
      <w:r w:rsidRPr="00CF53A2">
        <w:rPr>
          <w:rFonts w:asciiTheme="minorEastAsia" w:eastAsiaTheme="minorEastAsia" w:hAnsiTheme="minorEastAsia" w:cstheme="minorEastAsia" w:hint="eastAsia"/>
          <w:b w:val="0"/>
          <w:bCs w:val="0"/>
          <w:color w:val="auto"/>
        </w:rPr>
        <w:t>：</w:t>
      </w:r>
      <w:r w:rsidRPr="00CF53A2">
        <w:rPr>
          <w:rFonts w:ascii="Times New Roman" w:hAnsi="Times New Roman" w:hint="eastAsia"/>
          <w:b w:val="0"/>
          <w:color w:val="auto"/>
        </w:rPr>
        <w:t>静态电磁场</w:t>
      </w:r>
    </w:p>
    <w:p w14:paraId="608A425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电荷密度、电场强度、静电场的基本方程、电位、电介质中的高斯定理、</w:t>
      </w:r>
      <w:r w:rsidRPr="00CF53A2">
        <w:rPr>
          <w:rFonts w:ascii="Times New Roman" w:eastAsia="宋体" w:hAnsi="Times New Roman" w:hint="eastAsia"/>
          <w:color w:val="auto"/>
        </w:rPr>
        <w:t>电介质</w:t>
      </w:r>
      <w:r w:rsidRPr="00CF53A2">
        <w:rPr>
          <w:rFonts w:ascii="Times New Roman" w:eastAsia="宋体" w:hAnsi="Times New Roman"/>
          <w:color w:val="auto"/>
        </w:rPr>
        <w:t>中的本构关系</w:t>
      </w:r>
      <w:r w:rsidRPr="00CF53A2">
        <w:rPr>
          <w:rFonts w:ascii="Times New Roman" w:eastAsia="宋体" w:hAnsi="Times New Roman" w:hint="eastAsia"/>
          <w:color w:val="auto"/>
        </w:rPr>
        <w:t>、</w:t>
      </w:r>
      <w:r w:rsidRPr="00CF53A2">
        <w:rPr>
          <w:rFonts w:ascii="Times New Roman" w:eastAsia="宋体" w:hAnsi="Times New Roman"/>
          <w:color w:val="auto"/>
        </w:rPr>
        <w:t>静电场的边界条件、电容。电流密度、电流连续性方程、恒定电场的基本方程、导电媒质中的本构关系、恒定电场边界条件、电导、恒定电场与静电场的比拟</w:t>
      </w:r>
      <w:r w:rsidRPr="00CF53A2">
        <w:rPr>
          <w:rFonts w:ascii="Times New Roman" w:eastAsia="宋体" w:hAnsi="Times New Roman" w:hint="eastAsia"/>
          <w:color w:val="auto"/>
        </w:rPr>
        <w:t>。</w:t>
      </w:r>
      <w:r w:rsidRPr="00CF53A2">
        <w:rPr>
          <w:rFonts w:ascii="Times New Roman" w:eastAsia="宋体" w:hAnsi="Times New Roman"/>
          <w:color w:val="auto"/>
        </w:rPr>
        <w:t>磁通、磁感应强度、恒定磁场的基本方程、</w:t>
      </w:r>
      <w:r w:rsidRPr="00CF53A2">
        <w:rPr>
          <w:rFonts w:ascii="Times New Roman" w:eastAsia="宋体" w:hAnsi="Times New Roman" w:hint="eastAsia"/>
          <w:color w:val="auto"/>
        </w:rPr>
        <w:t>磁介质</w:t>
      </w:r>
      <w:r w:rsidRPr="00CF53A2">
        <w:rPr>
          <w:rFonts w:ascii="Times New Roman" w:eastAsia="宋体" w:hAnsi="Times New Roman"/>
          <w:color w:val="auto"/>
        </w:rPr>
        <w:t>中的本构关系</w:t>
      </w:r>
      <w:r w:rsidRPr="00CF53A2">
        <w:rPr>
          <w:rFonts w:ascii="Times New Roman" w:eastAsia="宋体" w:hAnsi="Times New Roman" w:hint="eastAsia"/>
          <w:color w:val="auto"/>
        </w:rPr>
        <w:t>、</w:t>
      </w:r>
      <w:r w:rsidRPr="00CF53A2">
        <w:rPr>
          <w:rFonts w:ascii="Times New Roman" w:eastAsia="宋体" w:hAnsi="Times New Roman"/>
          <w:color w:val="auto"/>
        </w:rPr>
        <w:t>矢量磁位、磁介质中的安培环路定理、恒定磁场的边界条件、电感</w:t>
      </w:r>
      <w:r w:rsidRPr="00CF53A2">
        <w:rPr>
          <w:rFonts w:ascii="Times New Roman" w:eastAsia="宋体" w:hAnsi="Times New Roman" w:hint="eastAsia"/>
          <w:color w:val="auto"/>
        </w:rPr>
        <w:t>。</w:t>
      </w:r>
    </w:p>
    <w:p w14:paraId="331F39CD"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lastRenderedPageBreak/>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静电场</w:t>
      </w:r>
      <w:r w:rsidRPr="00CF53A2">
        <w:rPr>
          <w:rFonts w:ascii="Times New Roman" w:eastAsia="宋体" w:hAnsi="Times New Roman" w:hint="eastAsia"/>
          <w:color w:val="auto"/>
        </w:rPr>
        <w:t>、恒定电场、恒定磁场</w:t>
      </w:r>
      <w:r w:rsidRPr="00CF53A2">
        <w:rPr>
          <w:rFonts w:ascii="Times New Roman" w:eastAsia="宋体" w:hAnsi="Times New Roman"/>
          <w:color w:val="auto"/>
        </w:rPr>
        <w:t>的基本方程</w:t>
      </w:r>
      <w:r w:rsidRPr="00CF53A2">
        <w:rPr>
          <w:rFonts w:ascii="Times New Roman" w:eastAsia="宋体" w:hAnsi="Times New Roman" w:hint="eastAsia"/>
          <w:color w:val="auto"/>
        </w:rPr>
        <w:t>及其积分形式</w:t>
      </w:r>
      <w:r w:rsidRPr="00CF53A2">
        <w:rPr>
          <w:rFonts w:ascii="Times New Roman" w:eastAsia="宋体" w:hAnsi="Times New Roman"/>
          <w:color w:val="auto"/>
        </w:rPr>
        <w:t>、边界条件</w:t>
      </w:r>
      <w:r w:rsidRPr="00CF53A2">
        <w:rPr>
          <w:rFonts w:ascii="Times New Roman" w:eastAsia="宋体" w:hAnsi="Times New Roman" w:hint="eastAsia"/>
          <w:color w:val="auto"/>
        </w:rPr>
        <w:t>、本构关系。</w:t>
      </w:r>
    </w:p>
    <w:p w14:paraId="4FF94A88"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w:t>
      </w:r>
      <w:r w:rsidRPr="00CF53A2">
        <w:rPr>
          <w:rFonts w:ascii="Times New Roman" w:eastAsia="宋体" w:hAnsi="Times New Roman"/>
          <w:color w:val="auto"/>
        </w:rPr>
        <w:t>静电场</w:t>
      </w:r>
      <w:r w:rsidRPr="00CF53A2">
        <w:rPr>
          <w:rFonts w:ascii="Times New Roman" w:eastAsia="宋体" w:hAnsi="Times New Roman" w:hint="eastAsia"/>
          <w:color w:val="auto"/>
        </w:rPr>
        <w:t>、</w:t>
      </w:r>
      <w:r w:rsidRPr="00CF53A2">
        <w:rPr>
          <w:rFonts w:ascii="Times New Roman" w:eastAsia="宋体" w:hAnsi="Times New Roman"/>
          <w:color w:val="auto"/>
        </w:rPr>
        <w:t>恒定电场</w:t>
      </w:r>
      <w:r w:rsidRPr="00CF53A2">
        <w:rPr>
          <w:rFonts w:ascii="Times New Roman" w:eastAsia="宋体" w:hAnsi="Times New Roman" w:hint="eastAsia"/>
          <w:color w:val="auto"/>
        </w:rPr>
        <w:t>和</w:t>
      </w:r>
      <w:r w:rsidRPr="00CF53A2">
        <w:rPr>
          <w:rFonts w:ascii="Times New Roman" w:eastAsia="宋体" w:hAnsi="Times New Roman"/>
          <w:color w:val="auto"/>
        </w:rPr>
        <w:t>恒定磁场</w:t>
      </w:r>
      <w:r w:rsidRPr="00CF53A2">
        <w:rPr>
          <w:rFonts w:ascii="Times New Roman" w:eastAsia="宋体" w:hAnsi="Times New Roman" w:hint="eastAsia"/>
          <w:color w:val="auto"/>
        </w:rPr>
        <w:t>的区别和联系，电、磁场与电路参量之间的关系。</w:t>
      </w:r>
    </w:p>
    <w:p w14:paraId="29AD342D"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掌握静电场中电场强度的散度和旋度的表达式；能够理解静电场的高斯定理，并能掌握高斯定理的应用；能够理解电位的定义，并掌握电位与电场强度的推导关系，掌握静电场中的电位的基本方程；能够掌握电位移矢量的定义，了解极化的概念，理解极化强度和极化电荷，掌握电介质中的本构关系；能够掌握静电场中的边界条件；能够掌握电容的分析方法</w:t>
      </w:r>
      <w:r w:rsidRPr="00CF53A2">
        <w:rPr>
          <w:rFonts w:ascii="Times New Roman" w:eastAsia="宋体" w:hAnsi="Times New Roman" w:hint="eastAsia"/>
          <w:color w:val="auto"/>
        </w:rPr>
        <w:t>；</w:t>
      </w:r>
      <w:r w:rsidRPr="00CF53A2">
        <w:rPr>
          <w:rFonts w:ascii="Times New Roman" w:eastAsia="宋体" w:hAnsi="Times New Roman"/>
          <w:color w:val="auto"/>
        </w:rPr>
        <w:t>能够掌握电流连续性方程，掌握恒定电场中电场强度的旋度表达式；能够掌握导电媒质中的本构关系；能够掌握恒定电场中的边界条件；能够掌握恒定电场中的电导的分析方法，掌握恒定电场与静电场的比拟</w:t>
      </w:r>
      <w:r w:rsidRPr="00CF53A2">
        <w:rPr>
          <w:rFonts w:ascii="Times New Roman" w:eastAsia="宋体" w:hAnsi="Times New Roman" w:hint="eastAsia"/>
          <w:color w:val="auto"/>
        </w:rPr>
        <w:t>；</w:t>
      </w:r>
      <w:r w:rsidRPr="00CF53A2">
        <w:rPr>
          <w:rFonts w:ascii="Times New Roman" w:eastAsia="宋体" w:hAnsi="Times New Roman"/>
          <w:color w:val="auto"/>
        </w:rPr>
        <w:t>能够掌握恒定磁场中磁感应强度的散度、磁场强度的旋度的表达式；能够理解恒定磁场的中的安培环路定理，并掌握安培环路定理的应用；能够理解矢量磁位的定义，掌握恒定磁场中的矢量磁位的基本方程；能够了解磁化的概念，理解磁化强度和磁化电流，掌握磁介质中的本构关系；能够掌握恒定磁场中的边界条件；能够掌握电感的分析方法</w:t>
      </w:r>
      <w:r w:rsidRPr="00CF53A2">
        <w:rPr>
          <w:rFonts w:ascii="Times New Roman" w:eastAsia="宋体" w:hAnsi="Times New Roman" w:hint="eastAsia"/>
          <w:color w:val="auto"/>
        </w:rPr>
        <w:t>。</w:t>
      </w:r>
    </w:p>
    <w:p w14:paraId="74B763FB"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能力目标：能够理解从实验定律到静态电磁场</w:t>
      </w:r>
      <w:proofErr w:type="gramStart"/>
      <w:r w:rsidRPr="00CF53A2">
        <w:rPr>
          <w:rFonts w:asciiTheme="minorEastAsia" w:eastAsiaTheme="minorEastAsia" w:hAnsiTheme="minorEastAsia" w:cstheme="minorEastAsia" w:hint="eastAsia"/>
          <w:color w:val="auto"/>
        </w:rPr>
        <w:t>的场量的</w:t>
      </w:r>
      <w:proofErr w:type="gramEnd"/>
      <w:r w:rsidRPr="00CF53A2">
        <w:rPr>
          <w:rFonts w:asciiTheme="minorEastAsia" w:eastAsiaTheme="minorEastAsia" w:hAnsiTheme="minorEastAsia" w:cstheme="minorEastAsia" w:hint="eastAsia"/>
          <w:color w:val="auto"/>
        </w:rPr>
        <w:t>过程，并且能</w:t>
      </w:r>
      <w:proofErr w:type="gramStart"/>
      <w:r w:rsidRPr="00CF53A2">
        <w:rPr>
          <w:rFonts w:asciiTheme="minorEastAsia" w:eastAsiaTheme="minorEastAsia" w:hAnsiTheme="minorEastAsia" w:cstheme="minorEastAsia" w:hint="eastAsia"/>
          <w:color w:val="auto"/>
        </w:rPr>
        <w:t>根据场量</w:t>
      </w:r>
      <w:proofErr w:type="gramEnd"/>
      <w:r w:rsidRPr="00CF53A2">
        <w:rPr>
          <w:rFonts w:asciiTheme="minorEastAsia" w:eastAsiaTheme="minorEastAsia" w:hAnsiTheme="minorEastAsia" w:cstheme="minorEastAsia" w:hint="eastAsia"/>
          <w:color w:val="auto"/>
        </w:rPr>
        <w:t>的散度和旋度演绎出对应的公式和推论。针对静态电磁场问题，能够</w:t>
      </w:r>
      <w:proofErr w:type="gramStart"/>
      <w:r w:rsidRPr="00CF53A2">
        <w:rPr>
          <w:rFonts w:asciiTheme="minorEastAsia" w:eastAsiaTheme="minorEastAsia" w:hAnsiTheme="minorEastAsia" w:cstheme="minorEastAsia" w:hint="eastAsia"/>
          <w:color w:val="auto"/>
        </w:rPr>
        <w:t>根据场</w:t>
      </w:r>
      <w:proofErr w:type="gramEnd"/>
      <w:r w:rsidRPr="00CF53A2">
        <w:rPr>
          <w:rFonts w:asciiTheme="minorEastAsia" w:eastAsiaTheme="minorEastAsia" w:hAnsiTheme="minorEastAsia" w:cstheme="minorEastAsia" w:hint="eastAsia"/>
          <w:color w:val="auto"/>
        </w:rPr>
        <w:t>的特性（</w:t>
      </w:r>
      <w:proofErr w:type="gramStart"/>
      <w:r w:rsidRPr="00CF53A2">
        <w:rPr>
          <w:rFonts w:asciiTheme="minorEastAsia" w:eastAsiaTheme="minorEastAsia" w:hAnsiTheme="minorEastAsia" w:cstheme="minorEastAsia" w:hint="eastAsia"/>
          <w:color w:val="auto"/>
        </w:rPr>
        <w:t>无旋或</w:t>
      </w:r>
      <w:proofErr w:type="gramEnd"/>
      <w:r w:rsidRPr="00CF53A2">
        <w:rPr>
          <w:rFonts w:asciiTheme="minorEastAsia" w:eastAsiaTheme="minorEastAsia" w:hAnsiTheme="minorEastAsia" w:cstheme="minorEastAsia" w:hint="eastAsia"/>
          <w:color w:val="auto"/>
        </w:rPr>
        <w:t>无散）进行分析，并能计算相应的电阻、电感、电容等。</w:t>
      </w:r>
    </w:p>
    <w:p w14:paraId="3A8398E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素质目标：通过介绍库伦定律，毕奥</w:t>
      </w:r>
      <w:r w:rsidRPr="00CF53A2">
        <w:rPr>
          <w:rFonts w:asciiTheme="minorEastAsia" w:eastAsiaTheme="minorEastAsia" w:hAnsiTheme="minorEastAsia" w:cstheme="minorEastAsia" w:hint="eastAsia"/>
          <w:color w:val="auto"/>
        </w:rPr>
        <w:t>-</w:t>
      </w:r>
      <w:proofErr w:type="gramStart"/>
      <w:r w:rsidRPr="00CF53A2">
        <w:rPr>
          <w:rFonts w:asciiTheme="minorEastAsia" w:eastAsiaTheme="minorEastAsia" w:hAnsiTheme="minorEastAsia" w:cstheme="minorEastAsia" w:hint="eastAsia"/>
          <w:color w:val="auto"/>
        </w:rPr>
        <w:t>萨</w:t>
      </w:r>
      <w:proofErr w:type="gramEnd"/>
      <w:r w:rsidRPr="00CF53A2">
        <w:rPr>
          <w:rFonts w:asciiTheme="minorEastAsia" w:eastAsiaTheme="minorEastAsia" w:hAnsiTheme="minorEastAsia" w:cstheme="minorEastAsia" w:hint="eastAsia"/>
          <w:color w:val="auto"/>
        </w:rPr>
        <w:t>伐尔定律，对法国科学家库伦、毕奥、</w:t>
      </w:r>
      <w:proofErr w:type="gramStart"/>
      <w:r w:rsidRPr="00CF53A2">
        <w:rPr>
          <w:rFonts w:asciiTheme="minorEastAsia" w:eastAsiaTheme="minorEastAsia" w:hAnsiTheme="minorEastAsia" w:cstheme="minorEastAsia" w:hint="eastAsia"/>
          <w:color w:val="auto"/>
        </w:rPr>
        <w:t>萨</w:t>
      </w:r>
      <w:proofErr w:type="gramEnd"/>
      <w:r w:rsidRPr="00CF53A2">
        <w:rPr>
          <w:rFonts w:asciiTheme="minorEastAsia" w:eastAsiaTheme="minorEastAsia" w:hAnsiTheme="minorEastAsia" w:cstheme="minorEastAsia" w:hint="eastAsia"/>
          <w:color w:val="auto"/>
        </w:rPr>
        <w:t>伐尔的科学</w:t>
      </w:r>
      <w:proofErr w:type="gramStart"/>
      <w:r w:rsidRPr="00CF53A2">
        <w:rPr>
          <w:rFonts w:asciiTheme="minorEastAsia" w:eastAsiaTheme="minorEastAsia" w:hAnsiTheme="minorEastAsia" w:cstheme="minorEastAsia" w:hint="eastAsia"/>
          <w:color w:val="auto"/>
        </w:rPr>
        <w:t>贡献做</w:t>
      </w:r>
      <w:proofErr w:type="gramEnd"/>
      <w:r w:rsidRPr="00CF53A2">
        <w:rPr>
          <w:rFonts w:asciiTheme="minorEastAsia" w:eastAsiaTheme="minorEastAsia" w:hAnsiTheme="minorEastAsia" w:cstheme="minorEastAsia" w:hint="eastAsia"/>
          <w:color w:val="auto"/>
        </w:rPr>
        <w:t>简单介绍，展现前人们对真理的追求，以及在科学探索之路上，创新不是凭空而来的，都是在充分吸收前人工作之上，鼓励学生在学习阶段珍惜时光，不负青春，努力汲取知识。</w:t>
      </w:r>
    </w:p>
    <w:p w14:paraId="658CE3F3"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3</w:t>
      </w:r>
      <w:r w:rsidRPr="00CF53A2">
        <w:rPr>
          <w:rFonts w:asciiTheme="minorEastAsia" w:eastAsiaTheme="minorEastAsia" w:hAnsiTheme="minorEastAsia" w:cstheme="minorEastAsia" w:hint="eastAsia"/>
          <w:b w:val="0"/>
          <w:bCs w:val="0"/>
          <w:color w:val="auto"/>
        </w:rPr>
        <w:t>：</w:t>
      </w:r>
      <w:r w:rsidRPr="00CF53A2">
        <w:rPr>
          <w:rFonts w:ascii="Times New Roman" w:hAnsi="Times New Roman" w:hint="eastAsia"/>
          <w:b w:val="0"/>
          <w:color w:val="auto"/>
        </w:rPr>
        <w:t>时变电磁场</w:t>
      </w:r>
    </w:p>
    <w:p w14:paraId="6911D6EA"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法拉第电磁感应定律、位移电流、麦克斯韦方程组、时变电磁场的边界条件、坡印廷定理、波动方程、时</w:t>
      </w:r>
      <w:proofErr w:type="gramStart"/>
      <w:r w:rsidRPr="00CF53A2">
        <w:rPr>
          <w:rFonts w:ascii="Times New Roman" w:eastAsia="宋体" w:hAnsi="Times New Roman"/>
          <w:color w:val="auto"/>
        </w:rPr>
        <w:t>谐</w:t>
      </w:r>
      <w:proofErr w:type="gramEnd"/>
      <w:r w:rsidRPr="00CF53A2">
        <w:rPr>
          <w:rFonts w:ascii="Times New Roman" w:eastAsia="宋体" w:hAnsi="Times New Roman"/>
          <w:color w:val="auto"/>
        </w:rPr>
        <w:t>电磁场。</w:t>
      </w:r>
    </w:p>
    <w:p w14:paraId="6C6EAF97"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能够掌握麦克斯韦方程组、边界条件、坡印廷矢量、时</w:t>
      </w:r>
      <w:proofErr w:type="gramStart"/>
      <w:r w:rsidRPr="00CF53A2">
        <w:rPr>
          <w:rFonts w:ascii="Times New Roman" w:eastAsia="宋体" w:hAnsi="Times New Roman"/>
          <w:color w:val="auto"/>
        </w:rPr>
        <w:t>谐</w:t>
      </w:r>
      <w:proofErr w:type="gramEnd"/>
      <w:r w:rsidRPr="00CF53A2">
        <w:rPr>
          <w:rFonts w:ascii="Times New Roman" w:eastAsia="宋体" w:hAnsi="Times New Roman"/>
          <w:color w:val="auto"/>
        </w:rPr>
        <w:t>电磁场的复数表示法。</w:t>
      </w:r>
    </w:p>
    <w:p w14:paraId="6D5312DD"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难点：麦克斯韦方程组的微分和积分形式。</w:t>
      </w:r>
    </w:p>
    <w:p w14:paraId="27078E6A"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掌握法拉第电磁感应定律，能够理解位移电流是有旋电场的源，能够掌握麦克斯韦方程组的微分形式、积分形式，以及在均匀、线性、各向同性媒质中的限定形式；能够掌握边界条件的一般形式，以及边界条件在理想导体表面、理想介质分界面的形式；了解坡印廷定理，能够掌握坡印廷矢量的</w:t>
      </w:r>
      <w:r w:rsidRPr="00CF53A2">
        <w:rPr>
          <w:rFonts w:ascii="Times New Roman" w:eastAsia="宋体" w:hAnsi="Times New Roman"/>
          <w:color w:val="auto"/>
        </w:rPr>
        <w:lastRenderedPageBreak/>
        <w:t>表达式；能够了解波动方程；能够掌握时</w:t>
      </w:r>
      <w:proofErr w:type="gramStart"/>
      <w:r w:rsidRPr="00CF53A2">
        <w:rPr>
          <w:rFonts w:ascii="Times New Roman" w:eastAsia="宋体" w:hAnsi="Times New Roman"/>
          <w:color w:val="auto"/>
        </w:rPr>
        <w:t>谐</w:t>
      </w:r>
      <w:proofErr w:type="gramEnd"/>
      <w:r w:rsidRPr="00CF53A2">
        <w:rPr>
          <w:rFonts w:ascii="Times New Roman" w:eastAsia="宋体" w:hAnsi="Times New Roman"/>
          <w:color w:val="auto"/>
        </w:rPr>
        <w:t>电磁场的复数表示法，能够掌握平均能流密度矢量的表达式。</w:t>
      </w:r>
    </w:p>
    <w:p w14:paraId="67EF4229"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能力目标：能够理解麦克斯韦方程组的每个方程的意义，熟悉不同边界条件的使用，掌握波动方程以及时</w:t>
      </w:r>
      <w:proofErr w:type="gramStart"/>
      <w:r w:rsidRPr="00CF53A2">
        <w:rPr>
          <w:rFonts w:asciiTheme="minorEastAsia" w:eastAsiaTheme="minorEastAsia" w:hAnsiTheme="minorEastAsia" w:cstheme="minorEastAsia" w:hint="eastAsia"/>
          <w:color w:val="auto"/>
        </w:rPr>
        <w:t>谐</w:t>
      </w:r>
      <w:proofErr w:type="gramEnd"/>
      <w:r w:rsidRPr="00CF53A2">
        <w:rPr>
          <w:rFonts w:asciiTheme="minorEastAsia" w:eastAsiaTheme="minorEastAsia" w:hAnsiTheme="minorEastAsia" w:cstheme="minorEastAsia" w:hint="eastAsia"/>
          <w:color w:val="auto"/>
        </w:rPr>
        <w:t>场；能运用麦克斯韦方程组分析简单结构的电磁现象。</w:t>
      </w:r>
    </w:p>
    <w:p w14:paraId="60CA0DF0"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素质目标：通过法拉第电磁感应定律、对英国科学家法拉第的科学</w:t>
      </w:r>
      <w:proofErr w:type="gramStart"/>
      <w:r w:rsidRPr="00CF53A2">
        <w:rPr>
          <w:rFonts w:asciiTheme="minorEastAsia" w:eastAsiaTheme="minorEastAsia" w:hAnsiTheme="minorEastAsia" w:cstheme="minorEastAsia" w:hint="eastAsia"/>
          <w:color w:val="auto"/>
        </w:rPr>
        <w:t>贡献做</w:t>
      </w:r>
      <w:proofErr w:type="gramEnd"/>
      <w:r w:rsidRPr="00CF53A2">
        <w:rPr>
          <w:rFonts w:asciiTheme="minorEastAsia" w:eastAsiaTheme="minorEastAsia" w:hAnsiTheme="minorEastAsia" w:cstheme="minorEastAsia" w:hint="eastAsia"/>
          <w:color w:val="auto"/>
        </w:rPr>
        <w:t>简单介绍，通过介绍法拉第的为人，宣传不图名利、专心科研，献身科学的精神。</w:t>
      </w:r>
    </w:p>
    <w:p w14:paraId="4285915F"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4</w:t>
      </w:r>
      <w:r w:rsidRPr="00CF53A2">
        <w:rPr>
          <w:rFonts w:asciiTheme="minorEastAsia" w:eastAsiaTheme="minorEastAsia" w:hAnsiTheme="minorEastAsia" w:cstheme="minorEastAsia" w:hint="eastAsia"/>
          <w:b w:val="0"/>
          <w:bCs w:val="0"/>
          <w:color w:val="auto"/>
        </w:rPr>
        <w:t>：平面电磁波</w:t>
      </w:r>
    </w:p>
    <w:p w14:paraId="1926B38B"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无界理想介质中的均匀平面波、波的极化、无界损耗媒质中的均匀平面波</w:t>
      </w:r>
      <w:r w:rsidRPr="00CF53A2">
        <w:rPr>
          <w:rFonts w:ascii="Times New Roman" w:eastAsia="宋体" w:hAnsi="Times New Roman" w:hint="eastAsia"/>
          <w:color w:val="auto"/>
        </w:rPr>
        <w:t>，均匀平面波对平面分界面的垂直入射、斜入射</w:t>
      </w:r>
      <w:r w:rsidRPr="00CF53A2">
        <w:rPr>
          <w:rFonts w:ascii="Times New Roman" w:eastAsia="宋体" w:hAnsi="Times New Roman"/>
          <w:color w:val="auto"/>
        </w:rPr>
        <w:t>。</w:t>
      </w:r>
    </w:p>
    <w:p w14:paraId="7CC2A0A7"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能够掌握均匀平面波的相位常数、相速度、特性阻抗、传播常数</w:t>
      </w:r>
      <w:r w:rsidRPr="00CF53A2">
        <w:rPr>
          <w:rFonts w:ascii="Times New Roman" w:eastAsia="宋体" w:hAnsi="Times New Roman" w:hint="eastAsia"/>
          <w:color w:val="auto"/>
        </w:rPr>
        <w:t>、垂直入射、斜入射。</w:t>
      </w:r>
    </w:p>
    <w:p w14:paraId="519A199B"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难点：均匀平面波的特性参数和有损媒质中的传播、在平面分界面上的反射和折射。</w:t>
      </w:r>
    </w:p>
    <w:p w14:paraId="1FD541BA"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了解等相位面、平面波的概念，能够了解从无界理想介质中的麦克斯韦方程组推导出均匀平面波的过程；能够掌握相位常数、相速度、特性阻抗的定义以及相关量之间的关系；能够理解均匀平面波的传播方向与电场、磁场方向的关系以及特性阻抗；能够了解线极化、圆极化、椭圆极化；能够理解无界损耗媒质中的均匀平面波，能够理解色散，掌握传播常数，了解良导体和良介质。</w:t>
      </w:r>
      <w:r w:rsidRPr="00CF53A2">
        <w:rPr>
          <w:rFonts w:ascii="Times New Roman" w:eastAsia="宋体" w:hAnsi="Times New Roman" w:hint="eastAsia"/>
          <w:color w:val="auto"/>
        </w:rPr>
        <w:t>能够掌握均匀平面波对平面分界面的垂直入射、斜入射时的反射系数和折射系数。</w:t>
      </w:r>
    </w:p>
    <w:p w14:paraId="53473E0F"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能够理解根据初始条件从波动方程求得平面波的解，并掌握均匀平面波在无界媒质中的传播特性；能够根据平面波的性质，分析和判断空间中传播的电磁波的特性，并能够根据基本电参数和媒质特性判断趋肤效应的强弱；能够分析</w:t>
      </w:r>
      <w:r w:rsidRPr="00CF53A2">
        <w:rPr>
          <w:rFonts w:ascii="Times New Roman" w:eastAsia="宋体" w:hAnsi="Times New Roman" w:hint="eastAsia"/>
          <w:color w:val="auto"/>
        </w:rPr>
        <w:t>均匀平面波在平面分界面上的反射波和折射波，</w:t>
      </w:r>
      <w:r w:rsidRPr="00CF53A2">
        <w:rPr>
          <w:rFonts w:ascii="Times New Roman" w:eastAsia="宋体" w:hAnsi="Times New Roman" w:hint="eastAsia"/>
          <w:color w:val="auto"/>
        </w:rPr>
        <w:t>掌握四分之一波长匹配层和半波长介质窗，天线罩的参数设计</w:t>
      </w:r>
      <w:r w:rsidRPr="00CF53A2">
        <w:rPr>
          <w:rFonts w:ascii="Times New Roman" w:eastAsia="宋体" w:hAnsi="Times New Roman" w:hint="eastAsia"/>
          <w:color w:val="auto"/>
        </w:rPr>
        <w:t>，</w:t>
      </w:r>
      <w:r w:rsidRPr="00CF53A2">
        <w:rPr>
          <w:rFonts w:ascii="Times New Roman" w:eastAsia="宋体" w:hAnsi="Times New Roman" w:hint="eastAsia"/>
          <w:color w:val="auto"/>
        </w:rPr>
        <w:t>以及全反射和全透射。</w:t>
      </w:r>
    </w:p>
    <w:p w14:paraId="6F2495D8"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素质目标：通过麦克斯韦方程组求解出的均匀平面波，表明为了分析复杂的方程乃至其他事物，可先通过研究最简单的特殊情况，降低难度，以此为出发点，循序渐进，由易到难，来理解复杂事物。</w:t>
      </w:r>
    </w:p>
    <w:p w14:paraId="69957BD9"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5</w:t>
      </w:r>
      <w:r w:rsidRPr="00CF53A2">
        <w:rPr>
          <w:rFonts w:asciiTheme="minorEastAsia" w:eastAsiaTheme="minorEastAsia" w:hAnsiTheme="minorEastAsia" w:cstheme="minorEastAsia" w:hint="eastAsia"/>
          <w:b w:val="0"/>
          <w:bCs w:val="0"/>
          <w:color w:val="auto"/>
        </w:rPr>
        <w:t>：传输线理论</w:t>
      </w:r>
    </w:p>
    <w:p w14:paraId="26BD21C1"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传输线的</w:t>
      </w:r>
      <w:proofErr w:type="gramStart"/>
      <w:r w:rsidRPr="00CF53A2">
        <w:rPr>
          <w:rFonts w:ascii="Times New Roman" w:eastAsia="宋体" w:hAnsi="Times New Roman"/>
          <w:color w:val="auto"/>
        </w:rPr>
        <w:t>路分析</w:t>
      </w:r>
      <w:proofErr w:type="gramEnd"/>
      <w:r w:rsidRPr="00CF53A2">
        <w:rPr>
          <w:rFonts w:ascii="Times New Roman" w:eastAsia="宋体" w:hAnsi="Times New Roman"/>
          <w:color w:val="auto"/>
        </w:rPr>
        <w:t>方法、传输线的场分析方法、传输线的特性参数、均匀无耗传输线的工作状态分析、传输线的阻抗匹配。</w:t>
      </w:r>
    </w:p>
    <w:p w14:paraId="40C4AE7F"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lastRenderedPageBreak/>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能够掌握用分布参数路</w:t>
      </w:r>
      <w:r w:rsidRPr="00CF53A2">
        <w:rPr>
          <w:rFonts w:ascii="Times New Roman" w:eastAsia="宋体" w:hAnsi="Times New Roman" w:hint="eastAsia"/>
          <w:color w:val="auto"/>
        </w:rPr>
        <w:t>的方法</w:t>
      </w:r>
      <w:r w:rsidRPr="00CF53A2">
        <w:rPr>
          <w:rFonts w:ascii="Times New Roman" w:eastAsia="宋体" w:hAnsi="Times New Roman"/>
          <w:color w:val="auto"/>
        </w:rPr>
        <w:t>对传输线进行分析和计算；能够掌握不同负载情况下传输线的工作状态；能够掌握传输线的阻抗匹配方法。</w:t>
      </w:r>
    </w:p>
    <w:p w14:paraId="54671F9E"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难点：掌握用来描述传输线的众多特性参数，以及参数之间的区别与联系。</w:t>
      </w:r>
    </w:p>
    <w:p w14:paraId="1334D64E"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能够理解分布参数的概念</w:t>
      </w:r>
      <w:r w:rsidRPr="00CF53A2">
        <w:rPr>
          <w:rFonts w:ascii="Times New Roman" w:eastAsia="宋体" w:hAnsi="Times New Roman" w:hint="eastAsia"/>
          <w:color w:val="auto"/>
        </w:rPr>
        <w:t>，</w:t>
      </w:r>
      <w:r w:rsidRPr="00CF53A2">
        <w:rPr>
          <w:rFonts w:ascii="Times New Roman" w:eastAsia="宋体" w:hAnsi="Times New Roman" w:hint="eastAsia"/>
          <w:color w:val="auto"/>
        </w:rPr>
        <w:t>理解分布参数和集总参数的区别和应用场合</w:t>
      </w:r>
      <w:r w:rsidRPr="00CF53A2">
        <w:rPr>
          <w:rFonts w:ascii="Times New Roman" w:eastAsia="宋体" w:hAnsi="Times New Roman"/>
          <w:color w:val="auto"/>
        </w:rPr>
        <w:t>，能够掌握用分布参数电路对传输线进行分析和计算的方法；能够掌握不同负载情况下传输线的工作状态；能够掌握传输线的阻抗匹配方法；能够掌握使用仿真软件分析均匀无耗传输线上的行波、驻波和行驻波工作状态。</w:t>
      </w:r>
    </w:p>
    <w:p w14:paraId="6D0E230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能力目标：能够根据</w:t>
      </w:r>
      <w:r w:rsidRPr="00CF53A2">
        <w:rPr>
          <w:rFonts w:asciiTheme="minorEastAsia" w:eastAsiaTheme="minorEastAsia" w:hAnsiTheme="minorEastAsia" w:cstheme="minorEastAsia" w:hint="eastAsia"/>
          <w:color w:val="auto"/>
        </w:rPr>
        <w:t>TEM</w:t>
      </w:r>
      <w:r w:rsidRPr="00CF53A2">
        <w:rPr>
          <w:rFonts w:asciiTheme="minorEastAsia" w:eastAsiaTheme="minorEastAsia" w:hAnsiTheme="minorEastAsia" w:cstheme="minorEastAsia" w:hint="eastAsia"/>
          <w:color w:val="auto"/>
        </w:rPr>
        <w:t>波的特性，理解在传输线中可以</w:t>
      </w:r>
      <w:proofErr w:type="gramStart"/>
      <w:r w:rsidRPr="00CF53A2">
        <w:rPr>
          <w:rFonts w:asciiTheme="minorEastAsia" w:eastAsiaTheme="minorEastAsia" w:hAnsiTheme="minorEastAsia" w:cstheme="minorEastAsia" w:hint="eastAsia"/>
          <w:color w:val="auto"/>
        </w:rPr>
        <w:t>使用路</w:t>
      </w:r>
      <w:proofErr w:type="gramEnd"/>
      <w:r w:rsidRPr="00CF53A2">
        <w:rPr>
          <w:rFonts w:asciiTheme="minorEastAsia" w:eastAsiaTheme="minorEastAsia" w:hAnsiTheme="minorEastAsia" w:cstheme="minorEastAsia" w:hint="eastAsia"/>
          <w:color w:val="auto"/>
        </w:rPr>
        <w:t>的方法来</w:t>
      </w:r>
      <w:proofErr w:type="gramStart"/>
      <w:r w:rsidRPr="00CF53A2">
        <w:rPr>
          <w:rFonts w:asciiTheme="minorEastAsia" w:eastAsiaTheme="minorEastAsia" w:hAnsiTheme="minorEastAsia" w:cstheme="minorEastAsia" w:hint="eastAsia"/>
          <w:color w:val="auto"/>
        </w:rPr>
        <w:t>代替场</w:t>
      </w:r>
      <w:proofErr w:type="gramEnd"/>
      <w:r w:rsidRPr="00CF53A2">
        <w:rPr>
          <w:rFonts w:asciiTheme="minorEastAsia" w:eastAsiaTheme="minorEastAsia" w:hAnsiTheme="minorEastAsia" w:cstheme="minorEastAsia" w:hint="eastAsia"/>
          <w:color w:val="auto"/>
        </w:rPr>
        <w:t>的方法进行分析的原因；并能理解需要定义特性参数的原因，以及在不同工作状态使用不同参数进行衡量传输线的工作状态；能够熟练使用现有的概念和工具对传输线上传输行波进行分析以及匹配。</w:t>
      </w:r>
    </w:p>
    <w:p w14:paraId="5261F82A"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本章为了分析传输线的特性，引入了路的概念，这与前面几章介绍的场的概念截然不同，对于分析问题来说最重要的是抓住主要矛盾，同时看到矛盾的主要方面和次要方面的辩证关系，不能只看一方面而忽视另一方面。必须分清主次，抓住主要矛盾和矛盾的主要方面。在传输线的横截面上的电场和磁场可以用电压和电流表示，所以可以用简单的电压和电流就能够描述传输线上的波动性，避免了使用复杂的矢量场，大大简化了传输线问题的分析。</w:t>
      </w:r>
    </w:p>
    <w:p w14:paraId="137A4797"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6</w:t>
      </w:r>
      <w:r w:rsidRPr="00CF53A2">
        <w:rPr>
          <w:rFonts w:asciiTheme="minorEastAsia" w:eastAsiaTheme="minorEastAsia" w:hAnsiTheme="minorEastAsia" w:cstheme="minorEastAsia" w:hint="eastAsia"/>
          <w:b w:val="0"/>
          <w:bCs w:val="0"/>
          <w:color w:val="auto"/>
        </w:rPr>
        <w:t>：</w:t>
      </w:r>
      <w:r w:rsidRPr="00CF53A2">
        <w:rPr>
          <w:rFonts w:ascii="Times New Roman" w:hAnsi="Times New Roman" w:hint="eastAsia"/>
          <w:b w:val="0"/>
          <w:color w:val="auto"/>
        </w:rPr>
        <w:t>微波传输线</w:t>
      </w:r>
    </w:p>
    <w:p w14:paraId="551927A6"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波导的分析方法，矩形波导的特性参数的计算方法；圆波导的主要波型及其应用；同轴线的主模及高次模，尺寸选择原则；带状线，微带传输线的传输特性。</w:t>
      </w:r>
    </w:p>
    <w:p w14:paraId="4112E33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能够掌握波导的特性参数的计算方法</w:t>
      </w:r>
      <w:r w:rsidRPr="00CF53A2">
        <w:rPr>
          <w:rFonts w:ascii="Times New Roman" w:eastAsia="宋体" w:hAnsi="Times New Roman" w:hint="eastAsia"/>
          <w:color w:val="auto"/>
        </w:rPr>
        <w:t>。</w:t>
      </w:r>
    </w:p>
    <w:p w14:paraId="0CA2D17B"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难点：掌握矩形波导中的</w:t>
      </w:r>
      <w:r w:rsidRPr="00CF53A2">
        <w:rPr>
          <w:rFonts w:asciiTheme="minorEastAsia" w:eastAsiaTheme="minorEastAsia" w:hAnsiTheme="minorEastAsia" w:cstheme="minorEastAsia" w:hint="eastAsia"/>
          <w:color w:val="auto"/>
        </w:rPr>
        <w:t>TE</w:t>
      </w:r>
      <w:r w:rsidRPr="00CF53A2">
        <w:rPr>
          <w:rFonts w:asciiTheme="minorEastAsia" w:eastAsiaTheme="minorEastAsia" w:hAnsiTheme="minorEastAsia" w:cstheme="minorEastAsia" w:hint="eastAsia"/>
          <w:color w:val="auto"/>
        </w:rPr>
        <w:t>模和</w:t>
      </w:r>
      <w:r w:rsidRPr="00CF53A2">
        <w:rPr>
          <w:rFonts w:asciiTheme="minorEastAsia" w:eastAsiaTheme="minorEastAsia" w:hAnsiTheme="minorEastAsia" w:cstheme="minorEastAsia" w:hint="eastAsia"/>
          <w:color w:val="auto"/>
        </w:rPr>
        <w:t>TM</w:t>
      </w:r>
      <w:r w:rsidRPr="00CF53A2">
        <w:rPr>
          <w:rFonts w:asciiTheme="minorEastAsia" w:eastAsiaTheme="minorEastAsia" w:hAnsiTheme="minorEastAsia" w:cstheme="minorEastAsia" w:hint="eastAsia"/>
          <w:color w:val="auto"/>
        </w:rPr>
        <w:t>模的特点。</w:t>
      </w:r>
    </w:p>
    <w:p w14:paraId="5D4B06C4"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了解波导的分析方法，能够掌握矩形波导的截止波长、波导波长、相速度、群速度等的计算方法；能够了解圆波导的主要波型及其应用；了解同轴线的主模及高次模，尺寸选择原则；能够了解带状线，微带传输线的传输特性；能够掌握使用仿真软件分析矩形波导中的模式。</w:t>
      </w:r>
    </w:p>
    <w:p w14:paraId="224F780E"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熟练掌握矩形波导的特性，工作条件，并对矩形波导的主模的场分布有清晰的图景。了解其他类型的波导，以及微波集成传输线；能过通过对矩形波导的掌握，举一反三理解和分析圆波导、同轴线的高次模。</w:t>
      </w:r>
    </w:p>
    <w:p w14:paraId="5DBD654F"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素质目标：波导主要作用是尽可能低损耗地传输电磁波，但也可以反其道行之，通过在波导上开缝隙，来实现电磁波的辐射，把波导</w:t>
      </w:r>
      <w:proofErr w:type="gramStart"/>
      <w:r w:rsidRPr="00CF53A2">
        <w:rPr>
          <w:rFonts w:asciiTheme="minorEastAsia" w:eastAsiaTheme="minorEastAsia" w:hAnsiTheme="minorEastAsia" w:cstheme="minorEastAsia" w:hint="eastAsia"/>
          <w:color w:val="auto"/>
        </w:rPr>
        <w:t>当做</w:t>
      </w:r>
      <w:proofErr w:type="gramEnd"/>
      <w:r w:rsidRPr="00CF53A2">
        <w:rPr>
          <w:rFonts w:asciiTheme="minorEastAsia" w:eastAsiaTheme="minorEastAsia" w:hAnsiTheme="minorEastAsia" w:cstheme="minorEastAsia" w:hint="eastAsia"/>
          <w:color w:val="auto"/>
        </w:rPr>
        <w:t>天线使用，因</w:t>
      </w:r>
      <w:r w:rsidRPr="00CF53A2">
        <w:rPr>
          <w:rFonts w:asciiTheme="minorEastAsia" w:eastAsiaTheme="minorEastAsia" w:hAnsiTheme="minorEastAsia" w:cstheme="minorEastAsia" w:hint="eastAsia"/>
          <w:color w:val="auto"/>
        </w:rPr>
        <w:lastRenderedPageBreak/>
        <w:t>此万事万物不是一成不变，对于不同的问题需要一分为二地看待，不能作机械地理解，应该看到事物的形式是多种多样的，在一定条件下的相互转化，要掌握规律，善于利用规律。</w:t>
      </w:r>
    </w:p>
    <w:p w14:paraId="45E478B1"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7</w:t>
      </w:r>
      <w:r w:rsidRPr="00CF53A2">
        <w:rPr>
          <w:rFonts w:asciiTheme="minorEastAsia" w:eastAsiaTheme="minorEastAsia" w:hAnsiTheme="minorEastAsia" w:cstheme="minorEastAsia" w:hint="eastAsia"/>
          <w:b w:val="0"/>
          <w:bCs w:val="0"/>
          <w:color w:val="auto"/>
        </w:rPr>
        <w:t>：微波网络</w:t>
      </w:r>
    </w:p>
    <w:p w14:paraId="68F6F4D7"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hint="eastAsia"/>
          <w:color w:val="auto"/>
        </w:rPr>
        <w:t>微波元件等效为微波网络的原理，</w:t>
      </w:r>
      <w:r w:rsidRPr="00CF53A2">
        <w:rPr>
          <w:rFonts w:ascii="Times New Roman" w:eastAsia="宋体" w:hAnsi="Times New Roman" w:hint="eastAsia"/>
          <w:color w:val="auto"/>
        </w:rPr>
        <w:t>Z</w:t>
      </w:r>
      <w:r w:rsidRPr="00CF53A2">
        <w:rPr>
          <w:rFonts w:ascii="Times New Roman" w:eastAsia="宋体" w:hAnsi="Times New Roman" w:hint="eastAsia"/>
          <w:color w:val="auto"/>
        </w:rPr>
        <w:t>参数、</w:t>
      </w:r>
      <w:r w:rsidRPr="00CF53A2">
        <w:rPr>
          <w:rFonts w:ascii="Times New Roman" w:eastAsia="宋体" w:hAnsi="Times New Roman" w:hint="eastAsia"/>
          <w:color w:val="auto"/>
        </w:rPr>
        <w:t>Y</w:t>
      </w:r>
      <w:r w:rsidRPr="00CF53A2">
        <w:rPr>
          <w:rFonts w:ascii="Times New Roman" w:eastAsia="宋体" w:hAnsi="Times New Roman" w:hint="eastAsia"/>
          <w:color w:val="auto"/>
        </w:rPr>
        <w:t>参数、</w:t>
      </w:r>
      <w:r w:rsidRPr="00CF53A2">
        <w:rPr>
          <w:rFonts w:ascii="Times New Roman" w:eastAsia="宋体" w:hAnsi="Times New Roman" w:hint="eastAsia"/>
          <w:color w:val="auto"/>
        </w:rPr>
        <w:t>T</w:t>
      </w:r>
      <w:r w:rsidRPr="00CF53A2">
        <w:rPr>
          <w:rFonts w:ascii="Times New Roman" w:eastAsia="宋体" w:hAnsi="Times New Roman" w:hint="eastAsia"/>
          <w:color w:val="auto"/>
        </w:rPr>
        <w:t>参数、</w:t>
      </w:r>
      <w:r w:rsidRPr="00CF53A2">
        <w:rPr>
          <w:rFonts w:ascii="Times New Roman" w:eastAsia="宋体" w:hAnsi="Times New Roman" w:hint="eastAsia"/>
          <w:color w:val="auto"/>
        </w:rPr>
        <w:t>A</w:t>
      </w:r>
      <w:r w:rsidRPr="00CF53A2">
        <w:rPr>
          <w:rFonts w:ascii="Times New Roman" w:eastAsia="宋体" w:hAnsi="Times New Roman" w:hint="eastAsia"/>
          <w:color w:val="auto"/>
        </w:rPr>
        <w:t>参数的意义。</w:t>
      </w:r>
      <w:r w:rsidRPr="00CF53A2">
        <w:rPr>
          <w:rFonts w:ascii="Times New Roman" w:eastAsia="宋体" w:hAnsi="Times New Roman" w:hint="eastAsia"/>
          <w:color w:val="auto"/>
        </w:rPr>
        <w:t>S</w:t>
      </w:r>
      <w:r w:rsidRPr="00CF53A2">
        <w:rPr>
          <w:rFonts w:ascii="Times New Roman" w:eastAsia="宋体" w:hAnsi="Times New Roman" w:hint="eastAsia"/>
          <w:color w:val="auto"/>
        </w:rPr>
        <w:t>参数的物理意义，使用</w:t>
      </w:r>
      <w:r w:rsidRPr="00CF53A2">
        <w:rPr>
          <w:rFonts w:ascii="Times New Roman" w:eastAsia="宋体" w:hAnsi="Times New Roman" w:hint="eastAsia"/>
          <w:color w:val="auto"/>
        </w:rPr>
        <w:t>S</w:t>
      </w:r>
      <w:r w:rsidRPr="00CF53A2">
        <w:rPr>
          <w:rFonts w:ascii="Times New Roman" w:eastAsia="宋体" w:hAnsi="Times New Roman" w:hint="eastAsia"/>
          <w:color w:val="auto"/>
        </w:rPr>
        <w:t>参数计算测量微波网络参量（电压传输系数、插入</w:t>
      </w:r>
      <w:r w:rsidRPr="00CF53A2">
        <w:rPr>
          <w:rFonts w:ascii="Times New Roman" w:eastAsia="宋体" w:hAnsi="Times New Roman" w:hint="eastAsia"/>
          <w:color w:val="auto"/>
        </w:rPr>
        <w:t>损耗</w:t>
      </w:r>
      <w:r w:rsidRPr="00CF53A2">
        <w:rPr>
          <w:rFonts w:ascii="Times New Roman" w:eastAsia="宋体" w:hAnsi="Times New Roman" w:hint="eastAsia"/>
          <w:color w:val="auto"/>
        </w:rPr>
        <w:t>、插入相移、</w:t>
      </w:r>
      <w:r w:rsidRPr="00CF53A2">
        <w:rPr>
          <w:rFonts w:ascii="Times New Roman" w:eastAsia="宋体" w:hAnsi="Times New Roman" w:hint="eastAsia"/>
          <w:color w:val="auto"/>
        </w:rPr>
        <w:t>电压</w:t>
      </w:r>
      <w:r w:rsidRPr="00CF53A2">
        <w:rPr>
          <w:rFonts w:ascii="Times New Roman" w:eastAsia="宋体" w:hAnsi="Times New Roman" w:hint="eastAsia"/>
          <w:color w:val="auto"/>
        </w:rPr>
        <w:t>驻波比等）的方法</w:t>
      </w:r>
      <w:r w:rsidRPr="00CF53A2">
        <w:rPr>
          <w:rFonts w:ascii="Times New Roman" w:eastAsia="宋体" w:hAnsi="Times New Roman"/>
          <w:color w:val="auto"/>
        </w:rPr>
        <w:t>。</w:t>
      </w:r>
    </w:p>
    <w:p w14:paraId="651BD470"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hint="eastAsia"/>
          <w:color w:val="auto"/>
        </w:rPr>
        <w:t>掌握</w:t>
      </w:r>
      <w:r w:rsidRPr="00CF53A2">
        <w:rPr>
          <w:rFonts w:ascii="Times New Roman" w:eastAsia="宋体" w:hAnsi="Times New Roman" w:hint="eastAsia"/>
          <w:color w:val="auto"/>
        </w:rPr>
        <w:t>Z</w:t>
      </w:r>
      <w:r w:rsidRPr="00CF53A2">
        <w:rPr>
          <w:rFonts w:ascii="Times New Roman" w:eastAsia="宋体" w:hAnsi="Times New Roman" w:hint="eastAsia"/>
          <w:color w:val="auto"/>
        </w:rPr>
        <w:t>参数、</w:t>
      </w:r>
      <w:r w:rsidRPr="00CF53A2">
        <w:rPr>
          <w:rFonts w:ascii="Times New Roman" w:eastAsia="宋体" w:hAnsi="Times New Roman" w:hint="eastAsia"/>
          <w:color w:val="auto"/>
        </w:rPr>
        <w:t>Y</w:t>
      </w:r>
      <w:r w:rsidRPr="00CF53A2">
        <w:rPr>
          <w:rFonts w:ascii="Times New Roman" w:eastAsia="宋体" w:hAnsi="Times New Roman" w:hint="eastAsia"/>
          <w:color w:val="auto"/>
        </w:rPr>
        <w:t>参数、</w:t>
      </w:r>
      <w:r w:rsidRPr="00CF53A2">
        <w:rPr>
          <w:rFonts w:ascii="Times New Roman" w:eastAsia="宋体" w:hAnsi="Times New Roman" w:hint="eastAsia"/>
          <w:color w:val="auto"/>
        </w:rPr>
        <w:t>T</w:t>
      </w:r>
      <w:r w:rsidRPr="00CF53A2">
        <w:rPr>
          <w:rFonts w:ascii="Times New Roman" w:eastAsia="宋体" w:hAnsi="Times New Roman" w:hint="eastAsia"/>
          <w:color w:val="auto"/>
        </w:rPr>
        <w:t>参数、</w:t>
      </w:r>
      <w:r w:rsidRPr="00CF53A2">
        <w:rPr>
          <w:rFonts w:ascii="Times New Roman" w:eastAsia="宋体" w:hAnsi="Times New Roman" w:hint="eastAsia"/>
          <w:color w:val="auto"/>
        </w:rPr>
        <w:t>A</w:t>
      </w:r>
      <w:r w:rsidRPr="00CF53A2">
        <w:rPr>
          <w:rFonts w:ascii="Times New Roman" w:eastAsia="宋体" w:hAnsi="Times New Roman" w:hint="eastAsia"/>
          <w:color w:val="auto"/>
        </w:rPr>
        <w:t>参数的意义及其矩阵。掌握</w:t>
      </w:r>
      <w:r w:rsidRPr="00CF53A2">
        <w:rPr>
          <w:rFonts w:ascii="Times New Roman" w:eastAsia="宋体" w:hAnsi="Times New Roman" w:hint="eastAsia"/>
          <w:color w:val="auto"/>
        </w:rPr>
        <w:t>S</w:t>
      </w:r>
      <w:r w:rsidRPr="00CF53A2">
        <w:rPr>
          <w:rFonts w:ascii="Times New Roman" w:eastAsia="宋体" w:hAnsi="Times New Roman" w:hint="eastAsia"/>
          <w:color w:val="auto"/>
        </w:rPr>
        <w:t>参数的物理意义和使用</w:t>
      </w:r>
      <w:r w:rsidRPr="00CF53A2">
        <w:rPr>
          <w:rFonts w:ascii="Times New Roman" w:eastAsia="宋体" w:hAnsi="Times New Roman" w:hint="eastAsia"/>
          <w:color w:val="auto"/>
        </w:rPr>
        <w:t>S</w:t>
      </w:r>
      <w:r w:rsidRPr="00CF53A2">
        <w:rPr>
          <w:rFonts w:ascii="Times New Roman" w:eastAsia="宋体" w:hAnsi="Times New Roman" w:hint="eastAsia"/>
          <w:color w:val="auto"/>
        </w:rPr>
        <w:t>参数计算测量微波网络参量的方法</w:t>
      </w:r>
      <w:r w:rsidRPr="00CF53A2">
        <w:rPr>
          <w:rFonts w:ascii="Times New Roman" w:eastAsia="宋体" w:hAnsi="Times New Roman"/>
          <w:color w:val="auto"/>
        </w:rPr>
        <w:t>。</w:t>
      </w:r>
    </w:p>
    <w:p w14:paraId="77B1C1F2"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难点：不同参数之间的定义和相互之间的转化关系。</w:t>
      </w:r>
    </w:p>
    <w:p w14:paraId="796A6B61"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hint="eastAsia"/>
          <w:color w:val="auto"/>
        </w:rPr>
        <w:t>理解微波元件等效为微波网络的原理，掌握</w:t>
      </w:r>
      <w:r w:rsidRPr="00CF53A2">
        <w:rPr>
          <w:rFonts w:ascii="Times New Roman" w:eastAsia="宋体" w:hAnsi="Times New Roman" w:hint="eastAsia"/>
          <w:color w:val="auto"/>
        </w:rPr>
        <w:t>Z</w:t>
      </w:r>
      <w:r w:rsidRPr="00CF53A2">
        <w:rPr>
          <w:rFonts w:ascii="Times New Roman" w:eastAsia="宋体" w:hAnsi="Times New Roman" w:hint="eastAsia"/>
          <w:color w:val="auto"/>
        </w:rPr>
        <w:t>参数、</w:t>
      </w:r>
      <w:r w:rsidRPr="00CF53A2">
        <w:rPr>
          <w:rFonts w:ascii="Times New Roman" w:eastAsia="宋体" w:hAnsi="Times New Roman" w:hint="eastAsia"/>
          <w:color w:val="auto"/>
        </w:rPr>
        <w:t>Y</w:t>
      </w:r>
      <w:r w:rsidRPr="00CF53A2">
        <w:rPr>
          <w:rFonts w:ascii="Times New Roman" w:eastAsia="宋体" w:hAnsi="Times New Roman" w:hint="eastAsia"/>
          <w:color w:val="auto"/>
        </w:rPr>
        <w:t>参数、</w:t>
      </w:r>
      <w:r w:rsidRPr="00CF53A2">
        <w:rPr>
          <w:rFonts w:ascii="Times New Roman" w:eastAsia="宋体" w:hAnsi="Times New Roman" w:hint="eastAsia"/>
          <w:color w:val="auto"/>
        </w:rPr>
        <w:t>T</w:t>
      </w:r>
      <w:r w:rsidRPr="00CF53A2">
        <w:rPr>
          <w:rFonts w:ascii="Times New Roman" w:eastAsia="宋体" w:hAnsi="Times New Roman" w:hint="eastAsia"/>
          <w:color w:val="auto"/>
        </w:rPr>
        <w:t>参数、</w:t>
      </w:r>
      <w:r w:rsidRPr="00CF53A2">
        <w:rPr>
          <w:rFonts w:ascii="Times New Roman" w:eastAsia="宋体" w:hAnsi="Times New Roman" w:hint="eastAsia"/>
          <w:color w:val="auto"/>
        </w:rPr>
        <w:t>A</w:t>
      </w:r>
      <w:r w:rsidRPr="00CF53A2">
        <w:rPr>
          <w:rFonts w:ascii="Times New Roman" w:eastAsia="宋体" w:hAnsi="Times New Roman" w:hint="eastAsia"/>
          <w:color w:val="auto"/>
        </w:rPr>
        <w:t>参数的意义及其矩阵。掌握</w:t>
      </w:r>
      <w:r w:rsidRPr="00CF53A2">
        <w:rPr>
          <w:rFonts w:ascii="Times New Roman" w:eastAsia="宋体" w:hAnsi="Times New Roman" w:hint="eastAsia"/>
          <w:color w:val="auto"/>
        </w:rPr>
        <w:t>S</w:t>
      </w:r>
      <w:r w:rsidRPr="00CF53A2">
        <w:rPr>
          <w:rFonts w:ascii="Times New Roman" w:eastAsia="宋体" w:hAnsi="Times New Roman" w:hint="eastAsia"/>
          <w:color w:val="auto"/>
        </w:rPr>
        <w:t>参数的物理意义和使用</w:t>
      </w:r>
      <w:r w:rsidRPr="00CF53A2">
        <w:rPr>
          <w:rFonts w:ascii="Times New Roman" w:eastAsia="宋体" w:hAnsi="Times New Roman" w:hint="eastAsia"/>
          <w:color w:val="auto"/>
        </w:rPr>
        <w:t>S</w:t>
      </w:r>
      <w:r w:rsidRPr="00CF53A2">
        <w:rPr>
          <w:rFonts w:ascii="Times New Roman" w:eastAsia="宋体" w:hAnsi="Times New Roman" w:hint="eastAsia"/>
          <w:color w:val="auto"/>
        </w:rPr>
        <w:t>参数计算测量微波网络参量的方法。</w:t>
      </w:r>
    </w:p>
    <w:p w14:paraId="02A65BDB"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能力目标：微波理论中，微波元件特性可通过等效电路描述，复杂的微波系统可以用电磁理论和网络理论相结合来求解；对微波系统进行分析时，能运用不同的网络参量导出适合问题所需的微波网络。</w:t>
      </w:r>
    </w:p>
    <w:p w14:paraId="431E9E86"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一个微波元件或系统可以从不同的角度由不同的微波网络描述，说明不同的微波网络虽然具体形式各不相同，但微波元件或系统是具体的、相对稳定的本质，只有靠理性思维才能把握的。对于事物的把握不能仅停留于表面，必须透过现象揭示事物的本质。</w:t>
      </w:r>
    </w:p>
    <w:p w14:paraId="08B45CD7"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8</w:t>
      </w:r>
      <w:r w:rsidRPr="00CF53A2">
        <w:rPr>
          <w:rFonts w:asciiTheme="minorEastAsia" w:eastAsiaTheme="minorEastAsia" w:hAnsiTheme="minorEastAsia" w:cstheme="minorEastAsia" w:hint="eastAsia"/>
          <w:b w:val="0"/>
          <w:bCs w:val="0"/>
          <w:color w:val="auto"/>
        </w:rPr>
        <w:t>：</w:t>
      </w:r>
      <w:r w:rsidRPr="00CF53A2">
        <w:rPr>
          <w:rFonts w:ascii="Times New Roman" w:hAnsi="Times New Roman" w:hint="eastAsia"/>
          <w:b w:val="0"/>
          <w:color w:val="auto"/>
        </w:rPr>
        <w:t>微波元件</w:t>
      </w:r>
    </w:p>
    <w:p w14:paraId="0A5A6CA4"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hint="eastAsia"/>
          <w:color w:val="auto"/>
        </w:rPr>
        <w:t>波导中的电抗元件、微波连接元件和终端元件</w:t>
      </w:r>
      <w:r w:rsidRPr="00CF53A2">
        <w:rPr>
          <w:rFonts w:ascii="Times New Roman" w:eastAsia="宋体" w:hAnsi="Times New Roman" w:hint="eastAsia"/>
          <w:color w:val="auto"/>
        </w:rPr>
        <w:t>、</w:t>
      </w:r>
      <w:r w:rsidRPr="00CF53A2">
        <w:rPr>
          <w:rFonts w:ascii="Times New Roman" w:eastAsia="宋体" w:hAnsi="Times New Roman" w:hint="eastAsia"/>
          <w:color w:val="auto"/>
        </w:rPr>
        <w:t>放大器</w:t>
      </w:r>
      <w:r w:rsidRPr="00CF53A2">
        <w:rPr>
          <w:rFonts w:ascii="Times New Roman" w:eastAsia="宋体" w:hAnsi="Times New Roman" w:hint="eastAsia"/>
          <w:color w:val="auto"/>
        </w:rPr>
        <w:t>、衰减器、移相器、阻抗变换器、</w:t>
      </w:r>
      <w:proofErr w:type="gramStart"/>
      <w:r w:rsidRPr="00CF53A2">
        <w:rPr>
          <w:rFonts w:ascii="Times New Roman" w:eastAsia="宋体" w:hAnsi="Times New Roman" w:hint="eastAsia"/>
          <w:color w:val="auto"/>
        </w:rPr>
        <w:t>功分器</w:t>
      </w:r>
      <w:proofErr w:type="gramEnd"/>
      <w:r w:rsidRPr="00CF53A2">
        <w:rPr>
          <w:rFonts w:ascii="Times New Roman" w:eastAsia="宋体" w:hAnsi="Times New Roman" w:hint="eastAsia"/>
          <w:color w:val="auto"/>
        </w:rPr>
        <w:t>和</w:t>
      </w:r>
      <w:r w:rsidRPr="00CF53A2">
        <w:rPr>
          <w:rFonts w:ascii="Times New Roman" w:eastAsia="宋体" w:hAnsi="Times New Roman" w:hint="eastAsia"/>
          <w:color w:val="auto"/>
        </w:rPr>
        <w:t>耦合器</w:t>
      </w:r>
      <w:r w:rsidRPr="00CF53A2">
        <w:rPr>
          <w:rFonts w:ascii="Times New Roman" w:eastAsia="宋体" w:hAnsi="Times New Roman" w:hint="eastAsia"/>
          <w:color w:val="auto"/>
        </w:rPr>
        <w:t>、微波滤波器、微波谐振器以及微波铁氧体元件的结构、基本工作原理和使用方法</w:t>
      </w:r>
      <w:r w:rsidRPr="00CF53A2">
        <w:rPr>
          <w:rFonts w:ascii="Times New Roman" w:eastAsia="宋体" w:hAnsi="Times New Roman"/>
          <w:color w:val="auto"/>
        </w:rPr>
        <w:t>。</w:t>
      </w:r>
    </w:p>
    <w:p w14:paraId="4A067C76"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w:t>
      </w:r>
      <w:r w:rsidRPr="00CF53A2">
        <w:rPr>
          <w:rFonts w:ascii="Times New Roman" w:eastAsia="宋体" w:hAnsi="Times New Roman" w:hint="eastAsia"/>
          <w:color w:val="auto"/>
        </w:rPr>
        <w:t>和识别不同常见的微波元件，理解其用途</w:t>
      </w:r>
      <w:r w:rsidRPr="00CF53A2">
        <w:rPr>
          <w:rFonts w:ascii="Times New Roman" w:eastAsia="宋体" w:hAnsi="Times New Roman"/>
          <w:color w:val="auto"/>
        </w:rPr>
        <w:t>。</w:t>
      </w:r>
    </w:p>
    <w:p w14:paraId="75E18D23"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难点：通过等效电路和网络参量描述微波元件。</w:t>
      </w:r>
    </w:p>
    <w:p w14:paraId="68F0627C"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hint="eastAsia"/>
          <w:color w:val="auto"/>
        </w:rPr>
        <w:t>了解微波元件，掌握常见微波元件的特性</w:t>
      </w:r>
      <w:r w:rsidRPr="00CF53A2">
        <w:rPr>
          <w:rFonts w:ascii="Times New Roman" w:eastAsia="宋体" w:hAnsi="Times New Roman"/>
          <w:color w:val="auto"/>
        </w:rPr>
        <w:t>。</w:t>
      </w:r>
    </w:p>
    <w:p w14:paraId="68FF291A" w14:textId="77777777" w:rsidR="002E37EF" w:rsidRPr="00CF53A2" w:rsidRDefault="00CF53A2">
      <w:pPr>
        <w:pStyle w:val="Default"/>
        <w:spacing w:line="420" w:lineRule="exact"/>
        <w:ind w:firstLineChars="200" w:firstLine="480"/>
        <w:rPr>
          <w:rFonts w:ascii="Times New Roman" w:eastAsia="宋体" w:hAnsi="Times New Roman"/>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能力目标：能够对微波元件的特性有一定了解，为设计和分析微波领域的其他内容打下基础；能够用散射参量描述</w:t>
      </w:r>
      <w:r w:rsidRPr="00CF53A2">
        <w:rPr>
          <w:rFonts w:ascii="Times New Roman" w:eastAsia="宋体" w:hAnsi="Times New Roman" w:hint="eastAsia"/>
          <w:color w:val="auto"/>
        </w:rPr>
        <w:t>电抗元件、微波连接元件和终端元件、</w:t>
      </w:r>
      <w:r w:rsidRPr="00CF53A2">
        <w:rPr>
          <w:rFonts w:ascii="Times New Roman" w:eastAsia="宋体" w:hAnsi="Times New Roman" w:hint="eastAsia"/>
          <w:color w:val="auto"/>
        </w:rPr>
        <w:t>放大器、</w:t>
      </w:r>
      <w:r w:rsidRPr="00CF53A2">
        <w:rPr>
          <w:rFonts w:ascii="Times New Roman" w:eastAsia="宋体" w:hAnsi="Times New Roman" w:hint="eastAsia"/>
          <w:color w:val="auto"/>
        </w:rPr>
        <w:t>衰减器、移相器、阻抗变换器、</w:t>
      </w:r>
      <w:proofErr w:type="gramStart"/>
      <w:r w:rsidRPr="00CF53A2">
        <w:rPr>
          <w:rFonts w:ascii="Times New Roman" w:eastAsia="宋体" w:hAnsi="Times New Roman" w:hint="eastAsia"/>
          <w:color w:val="auto"/>
        </w:rPr>
        <w:t>功分器</w:t>
      </w:r>
      <w:proofErr w:type="gramEnd"/>
      <w:r w:rsidRPr="00CF53A2">
        <w:rPr>
          <w:rFonts w:ascii="Times New Roman" w:eastAsia="宋体" w:hAnsi="Times New Roman" w:hint="eastAsia"/>
          <w:color w:val="auto"/>
        </w:rPr>
        <w:t>和</w:t>
      </w:r>
      <w:r w:rsidRPr="00CF53A2">
        <w:rPr>
          <w:rFonts w:ascii="Times New Roman" w:eastAsia="宋体" w:hAnsi="Times New Roman" w:hint="eastAsia"/>
          <w:color w:val="auto"/>
        </w:rPr>
        <w:t>耦合器、微波滤波器等的工作特性。</w:t>
      </w:r>
    </w:p>
    <w:p w14:paraId="1FD8C687"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素质目标：微波元件是芯片、武器装备高质量发展的重要组成部分，同时微波元件的发展和新材料新技术的发展密不可分，我国微波元件产业的一方面</w:t>
      </w:r>
      <w:r w:rsidRPr="00CF53A2">
        <w:rPr>
          <w:rFonts w:asciiTheme="minorEastAsia" w:eastAsiaTheme="minorEastAsia" w:hAnsiTheme="minorEastAsia" w:cstheme="minorEastAsia" w:hint="eastAsia"/>
          <w:color w:val="auto"/>
        </w:rPr>
        <w:lastRenderedPageBreak/>
        <w:t>已经有了长足的发展，但另一方面还有部分技术受制于人，常年被“卡脖子”，因此鼓励学生努力学习专业知识，奋起直追，为实现中华民族伟大复兴而奋斗。</w:t>
      </w:r>
    </w:p>
    <w:p w14:paraId="5A44FB17" w14:textId="77777777" w:rsidR="002E37EF" w:rsidRPr="00CF53A2" w:rsidRDefault="00CF53A2">
      <w:pPr>
        <w:pStyle w:val="3"/>
        <w:spacing w:line="420" w:lineRule="exact"/>
        <w:ind w:firstLine="480"/>
        <w:rPr>
          <w:rFonts w:asciiTheme="minorEastAsia" w:eastAsiaTheme="minorEastAsia" w:hAnsiTheme="minorEastAsia" w:cstheme="minorEastAsia"/>
          <w:b w:val="0"/>
          <w:bCs w:val="0"/>
          <w:color w:val="auto"/>
        </w:rPr>
      </w:pPr>
      <w:r w:rsidRPr="00CF53A2">
        <w:rPr>
          <w:rFonts w:asciiTheme="minorEastAsia" w:eastAsiaTheme="minorEastAsia" w:hAnsiTheme="minorEastAsia" w:cstheme="minorEastAsia" w:hint="eastAsia"/>
          <w:b w:val="0"/>
          <w:bCs w:val="0"/>
          <w:color w:val="auto"/>
        </w:rPr>
        <w:t>内容</w:t>
      </w:r>
      <w:r w:rsidRPr="00CF53A2">
        <w:rPr>
          <w:rFonts w:asciiTheme="minorEastAsia" w:eastAsiaTheme="minorEastAsia" w:hAnsiTheme="minorEastAsia" w:cstheme="minorEastAsia"/>
          <w:b w:val="0"/>
          <w:bCs w:val="0"/>
          <w:color w:val="auto"/>
        </w:rPr>
        <w:t>9</w:t>
      </w:r>
      <w:r w:rsidRPr="00CF53A2">
        <w:rPr>
          <w:rFonts w:asciiTheme="minorEastAsia" w:eastAsiaTheme="minorEastAsia" w:hAnsiTheme="minorEastAsia" w:cstheme="minorEastAsia" w:hint="eastAsia"/>
          <w:b w:val="0"/>
          <w:bCs w:val="0"/>
          <w:color w:val="auto"/>
        </w:rPr>
        <w:t>：天线</w:t>
      </w:r>
    </w:p>
    <w:p w14:paraId="2361773A"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1</w:t>
      </w:r>
      <w:r w:rsidRPr="00CF53A2">
        <w:rPr>
          <w:rFonts w:asciiTheme="minorEastAsia" w:eastAsiaTheme="minorEastAsia" w:hAnsiTheme="minorEastAsia" w:cstheme="minorEastAsia" w:hint="eastAsia"/>
          <w:color w:val="auto"/>
        </w:rPr>
        <w:t>．基本内容：</w:t>
      </w:r>
      <w:r w:rsidRPr="00CF53A2">
        <w:rPr>
          <w:rFonts w:ascii="Times New Roman" w:eastAsia="宋体" w:hAnsi="Times New Roman"/>
          <w:color w:val="auto"/>
        </w:rPr>
        <w:t>天线的定义、</w:t>
      </w:r>
      <w:proofErr w:type="gramStart"/>
      <w:r w:rsidRPr="00CF53A2">
        <w:rPr>
          <w:rFonts w:ascii="Times New Roman" w:eastAsia="宋体" w:hAnsi="Times New Roman"/>
          <w:color w:val="auto"/>
        </w:rPr>
        <w:t>动态位</w:t>
      </w:r>
      <w:proofErr w:type="gramEnd"/>
      <w:r w:rsidRPr="00CF53A2">
        <w:rPr>
          <w:rFonts w:ascii="Times New Roman" w:eastAsia="宋体" w:hAnsi="Times New Roman"/>
          <w:color w:val="auto"/>
        </w:rPr>
        <w:t>函数、基本振子的辐射、天线的电参数、对称振子天线、天线阵。</w:t>
      </w:r>
    </w:p>
    <w:p w14:paraId="6D27A5B0"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2</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重点：</w:t>
      </w:r>
      <w:r w:rsidRPr="00CF53A2">
        <w:rPr>
          <w:rFonts w:ascii="Times New Roman" w:eastAsia="宋体" w:hAnsi="Times New Roman"/>
          <w:color w:val="auto"/>
        </w:rPr>
        <w:t>能够掌握天线的特性参数的计算方法。</w:t>
      </w:r>
    </w:p>
    <w:p w14:paraId="250C44EE"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3</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难点：基本振子的理论分析、天线阵阵因子的计算。</w:t>
      </w:r>
    </w:p>
    <w:p w14:paraId="62BD18D4"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4</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知识目标：</w:t>
      </w:r>
      <w:r w:rsidRPr="00CF53A2">
        <w:rPr>
          <w:rFonts w:ascii="Times New Roman" w:eastAsia="宋体" w:hAnsi="Times New Roman"/>
          <w:color w:val="auto"/>
        </w:rPr>
        <w:t>能够了解天线的定义和分类；能够理解动态标量位、动态矢量位、</w:t>
      </w:r>
      <w:proofErr w:type="gramStart"/>
      <w:r w:rsidRPr="00CF53A2">
        <w:rPr>
          <w:rFonts w:ascii="Times New Roman" w:eastAsia="宋体" w:hAnsi="Times New Roman"/>
          <w:color w:val="auto"/>
        </w:rPr>
        <w:t>动态位</w:t>
      </w:r>
      <w:proofErr w:type="gramEnd"/>
      <w:r w:rsidRPr="00CF53A2">
        <w:rPr>
          <w:rFonts w:ascii="Times New Roman" w:eastAsia="宋体" w:hAnsi="Times New Roman"/>
          <w:color w:val="auto"/>
        </w:rPr>
        <w:t>方程及其解；能够理解电基本振子和</w:t>
      </w:r>
      <w:proofErr w:type="gramStart"/>
      <w:r w:rsidRPr="00CF53A2">
        <w:rPr>
          <w:rFonts w:ascii="Times New Roman" w:eastAsia="宋体" w:hAnsi="Times New Roman"/>
          <w:color w:val="auto"/>
        </w:rPr>
        <w:t>磁基本</w:t>
      </w:r>
      <w:proofErr w:type="gramEnd"/>
      <w:r w:rsidRPr="00CF53A2">
        <w:rPr>
          <w:rFonts w:ascii="Times New Roman" w:eastAsia="宋体" w:hAnsi="Times New Roman"/>
          <w:color w:val="auto"/>
        </w:rPr>
        <w:t>振子的辐射场；能够掌握天线的效率、输入阻抗、方向图、方向性系数、增益等的定义；</w:t>
      </w:r>
      <w:r w:rsidRPr="00CF53A2">
        <w:rPr>
          <w:rFonts w:ascii="Times New Roman" w:eastAsia="宋体" w:hAnsi="Times New Roman" w:hint="eastAsia"/>
          <w:color w:val="auto"/>
        </w:rPr>
        <w:t>了解全向天线和定向天线的区别和应用场合</w:t>
      </w:r>
      <w:r w:rsidRPr="00CF53A2">
        <w:rPr>
          <w:rFonts w:ascii="Times New Roman" w:eastAsia="宋体" w:hAnsi="Times New Roman" w:hint="eastAsia"/>
          <w:color w:val="auto"/>
        </w:rPr>
        <w:t>，</w:t>
      </w:r>
      <w:r w:rsidRPr="00CF53A2">
        <w:rPr>
          <w:rFonts w:ascii="Times New Roman" w:eastAsia="宋体" w:hAnsi="Times New Roman" w:hint="eastAsia"/>
          <w:color w:val="auto"/>
        </w:rPr>
        <w:t>了解史密斯圆图</w:t>
      </w:r>
      <w:r w:rsidRPr="00CF53A2">
        <w:rPr>
          <w:rFonts w:ascii="Times New Roman" w:eastAsia="宋体" w:hAnsi="Times New Roman" w:hint="eastAsia"/>
          <w:color w:val="auto"/>
        </w:rPr>
        <w:t>，</w:t>
      </w:r>
      <w:r w:rsidRPr="00CF53A2">
        <w:rPr>
          <w:rFonts w:ascii="Times New Roman" w:eastAsia="宋体" w:hAnsi="Times New Roman"/>
          <w:color w:val="auto"/>
        </w:rPr>
        <w:t>能够了解</w:t>
      </w:r>
      <w:proofErr w:type="gramStart"/>
      <w:r w:rsidRPr="00CF53A2">
        <w:rPr>
          <w:rFonts w:ascii="Times New Roman" w:eastAsia="宋体" w:hAnsi="Times New Roman"/>
          <w:color w:val="auto"/>
        </w:rPr>
        <w:t>对称振</w:t>
      </w:r>
      <w:proofErr w:type="gramEnd"/>
      <w:r w:rsidRPr="00CF53A2">
        <w:rPr>
          <w:rFonts w:ascii="Times New Roman" w:eastAsia="宋体" w:hAnsi="Times New Roman"/>
          <w:color w:val="auto"/>
        </w:rPr>
        <w:t>子的电流分布、辐射场、辐射电阻和输入阻抗；能够了解天线阵中的直线阵</w:t>
      </w:r>
      <w:r w:rsidRPr="00CF53A2">
        <w:rPr>
          <w:rFonts w:ascii="Times New Roman" w:eastAsia="宋体" w:hAnsi="Times New Roman" w:hint="eastAsia"/>
          <w:color w:val="auto"/>
        </w:rPr>
        <w:t>，</w:t>
      </w:r>
      <w:r w:rsidRPr="00CF53A2">
        <w:rPr>
          <w:rFonts w:ascii="Times New Roman" w:eastAsia="宋体" w:hAnsi="Times New Roman" w:hint="eastAsia"/>
          <w:color w:val="auto"/>
        </w:rPr>
        <w:t>掌握方向图乘积原理</w:t>
      </w:r>
      <w:r w:rsidRPr="00CF53A2">
        <w:rPr>
          <w:rFonts w:ascii="Times New Roman" w:eastAsia="宋体" w:hAnsi="Times New Roman" w:hint="eastAsia"/>
          <w:color w:val="auto"/>
        </w:rPr>
        <w:t>，</w:t>
      </w:r>
      <w:r w:rsidRPr="00CF53A2">
        <w:rPr>
          <w:rFonts w:ascii="Times New Roman" w:eastAsia="宋体" w:hAnsi="Times New Roman" w:hint="eastAsia"/>
          <w:color w:val="auto"/>
        </w:rPr>
        <w:t>了解天线的不同极化以及电磁波反射后的极化变化</w:t>
      </w:r>
      <w:r w:rsidRPr="00CF53A2">
        <w:rPr>
          <w:rFonts w:ascii="Times New Roman" w:eastAsia="宋体" w:hAnsi="Times New Roman" w:hint="eastAsia"/>
          <w:color w:val="auto"/>
        </w:rPr>
        <w:t>，</w:t>
      </w:r>
      <w:r w:rsidRPr="00CF53A2">
        <w:rPr>
          <w:rFonts w:ascii="Times New Roman" w:eastAsia="宋体" w:hAnsi="Times New Roman"/>
          <w:color w:val="auto"/>
        </w:rPr>
        <w:t>能够掌握使用仿真软件</w:t>
      </w:r>
      <w:r w:rsidRPr="00CF53A2">
        <w:rPr>
          <w:rFonts w:ascii="Times New Roman" w:eastAsia="宋体" w:hAnsi="Times New Roman" w:hint="eastAsia"/>
          <w:color w:val="auto"/>
        </w:rPr>
        <w:t>（</w:t>
      </w:r>
      <w:r w:rsidRPr="00CF53A2">
        <w:rPr>
          <w:rFonts w:ascii="Times New Roman" w:eastAsia="宋体" w:hAnsi="Times New Roman" w:hint="eastAsia"/>
          <w:color w:val="auto"/>
        </w:rPr>
        <w:t>HFSS</w:t>
      </w:r>
      <w:r w:rsidRPr="00CF53A2">
        <w:rPr>
          <w:rFonts w:ascii="Times New Roman" w:eastAsia="宋体" w:hAnsi="Times New Roman" w:hint="eastAsia"/>
          <w:color w:val="auto"/>
        </w:rPr>
        <w:t>或者</w:t>
      </w:r>
      <w:r w:rsidRPr="00CF53A2">
        <w:rPr>
          <w:rFonts w:ascii="Times New Roman" w:eastAsia="宋体" w:hAnsi="Times New Roman" w:hint="eastAsia"/>
          <w:color w:val="auto"/>
        </w:rPr>
        <w:t>CST</w:t>
      </w:r>
      <w:r w:rsidRPr="00CF53A2">
        <w:rPr>
          <w:rFonts w:ascii="Times New Roman" w:eastAsia="宋体" w:hAnsi="Times New Roman" w:hint="eastAsia"/>
          <w:color w:val="auto"/>
        </w:rPr>
        <w:t>）</w:t>
      </w:r>
      <w:r w:rsidRPr="00CF53A2">
        <w:rPr>
          <w:rFonts w:ascii="Times New Roman" w:eastAsia="宋体" w:hAnsi="Times New Roman"/>
          <w:color w:val="auto"/>
        </w:rPr>
        <w:t>分析对称振子天线（阵）。</w:t>
      </w:r>
    </w:p>
    <w:p w14:paraId="0B6E69F7"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5</w:t>
      </w:r>
      <w:r w:rsidRPr="00CF53A2">
        <w:rPr>
          <w:rFonts w:asciiTheme="minorEastAsia" w:eastAsiaTheme="minorEastAsia" w:hAnsiTheme="minorEastAsia" w:cstheme="minorEastAsia" w:hint="eastAsia"/>
          <w:color w:val="auto"/>
        </w:rPr>
        <w:t xml:space="preserve">. </w:t>
      </w:r>
      <w:r w:rsidRPr="00CF53A2">
        <w:rPr>
          <w:rFonts w:asciiTheme="minorEastAsia" w:eastAsiaTheme="minorEastAsia" w:hAnsiTheme="minorEastAsia" w:cstheme="minorEastAsia" w:hint="eastAsia"/>
          <w:color w:val="auto"/>
        </w:rPr>
        <w:t>能力目标：掌握天线发送和接收电磁波的理论基础；能够运用电参数对天线做性能描述，能通过</w:t>
      </w:r>
      <w:proofErr w:type="gramStart"/>
      <w:r w:rsidRPr="00CF53A2">
        <w:rPr>
          <w:rFonts w:asciiTheme="minorEastAsia" w:eastAsiaTheme="minorEastAsia" w:hAnsiTheme="minorEastAsia" w:cstheme="minorEastAsia" w:hint="eastAsia"/>
          <w:color w:val="auto"/>
        </w:rPr>
        <w:t>动态位</w:t>
      </w:r>
      <w:proofErr w:type="gramEnd"/>
      <w:r w:rsidRPr="00CF53A2">
        <w:rPr>
          <w:rFonts w:asciiTheme="minorEastAsia" w:eastAsiaTheme="minorEastAsia" w:hAnsiTheme="minorEastAsia" w:cstheme="minorEastAsia" w:hint="eastAsia"/>
          <w:color w:val="auto"/>
        </w:rPr>
        <w:t>函数得到基本振子的辐射场及其他电参数；能够</w:t>
      </w:r>
      <w:r w:rsidRPr="00CF53A2">
        <w:rPr>
          <w:rFonts w:asciiTheme="minorEastAsia" w:eastAsiaTheme="minorEastAsia" w:hAnsiTheme="minorEastAsia" w:cstheme="minorEastAsia" w:hint="eastAsia"/>
          <w:color w:val="auto"/>
        </w:rPr>
        <w:t>通过建模</w:t>
      </w:r>
      <w:r w:rsidRPr="00CF53A2">
        <w:rPr>
          <w:rFonts w:asciiTheme="minorEastAsia" w:eastAsiaTheme="minorEastAsia" w:hAnsiTheme="minorEastAsia" w:cstheme="minorEastAsia" w:hint="eastAsia"/>
          <w:color w:val="auto"/>
        </w:rPr>
        <w:t>分析均匀直线阵中的边射阵、</w:t>
      </w:r>
      <w:proofErr w:type="gramStart"/>
      <w:r w:rsidRPr="00CF53A2">
        <w:rPr>
          <w:rFonts w:asciiTheme="minorEastAsia" w:eastAsiaTheme="minorEastAsia" w:hAnsiTheme="minorEastAsia" w:cstheme="minorEastAsia" w:hint="eastAsia"/>
          <w:color w:val="auto"/>
        </w:rPr>
        <w:t>端射阵的</w:t>
      </w:r>
      <w:proofErr w:type="gramEnd"/>
      <w:r w:rsidRPr="00CF53A2">
        <w:rPr>
          <w:rFonts w:asciiTheme="minorEastAsia" w:eastAsiaTheme="minorEastAsia" w:hAnsiTheme="minorEastAsia" w:cstheme="minorEastAsia" w:hint="eastAsia"/>
          <w:color w:val="auto"/>
        </w:rPr>
        <w:t>阵因子</w:t>
      </w:r>
      <w:r w:rsidRPr="00CF53A2">
        <w:rPr>
          <w:rFonts w:asciiTheme="minorEastAsia" w:eastAsiaTheme="minorEastAsia" w:hAnsiTheme="minorEastAsia" w:cstheme="minorEastAsia" w:hint="eastAsia"/>
          <w:color w:val="auto"/>
        </w:rPr>
        <w:t>变换</w:t>
      </w:r>
      <w:r w:rsidRPr="00CF53A2">
        <w:rPr>
          <w:rFonts w:asciiTheme="minorEastAsia" w:eastAsiaTheme="minorEastAsia" w:hAnsiTheme="minorEastAsia" w:cstheme="minorEastAsia" w:hint="eastAsia"/>
          <w:color w:val="auto"/>
        </w:rPr>
        <w:t>。</w:t>
      </w:r>
    </w:p>
    <w:p w14:paraId="25E3E041"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color w:val="auto"/>
        </w:rPr>
        <w:t xml:space="preserve">6. </w:t>
      </w:r>
      <w:r w:rsidRPr="00CF53A2">
        <w:rPr>
          <w:rFonts w:asciiTheme="minorEastAsia" w:eastAsiaTheme="minorEastAsia" w:hAnsiTheme="minorEastAsia" w:cstheme="minorEastAsia" w:hint="eastAsia"/>
          <w:color w:val="auto"/>
        </w:rPr>
        <w:t>素质目标：介绍赫兹通过世界上最早的天线实验证明了麦克斯韦对光也是一种电磁波的推论，说明实践是检验真理的唯一标准。引入我国贵州</w:t>
      </w:r>
      <w:r w:rsidRPr="00CF53A2">
        <w:rPr>
          <w:rFonts w:asciiTheme="minorEastAsia" w:eastAsiaTheme="minorEastAsia" w:hAnsiTheme="minorEastAsia" w:cstheme="minorEastAsia" w:hint="eastAsia"/>
          <w:color w:val="auto"/>
        </w:rPr>
        <w:t xml:space="preserve"> 500 </w:t>
      </w:r>
      <w:r w:rsidRPr="00CF53A2">
        <w:rPr>
          <w:rFonts w:asciiTheme="minorEastAsia" w:eastAsiaTheme="minorEastAsia" w:hAnsiTheme="minorEastAsia" w:cstheme="minorEastAsia" w:hint="eastAsia"/>
          <w:color w:val="auto"/>
        </w:rPr>
        <w:t>米口径射电天文望远镜，讲述</w:t>
      </w:r>
      <w:proofErr w:type="gramStart"/>
      <w:r w:rsidRPr="00CF53A2">
        <w:rPr>
          <w:rFonts w:asciiTheme="minorEastAsia" w:eastAsiaTheme="minorEastAsia" w:hAnsiTheme="minorEastAsia" w:cstheme="minorEastAsia" w:hint="eastAsia"/>
          <w:color w:val="auto"/>
        </w:rPr>
        <w:t>南仁东一代</w:t>
      </w:r>
      <w:proofErr w:type="gramEnd"/>
      <w:r w:rsidRPr="00CF53A2">
        <w:rPr>
          <w:rFonts w:asciiTheme="minorEastAsia" w:eastAsiaTheme="minorEastAsia" w:hAnsiTheme="minorEastAsia" w:cstheme="minorEastAsia" w:hint="eastAsia"/>
          <w:color w:val="auto"/>
        </w:rPr>
        <w:t>科学家的奉献精神。</w:t>
      </w:r>
    </w:p>
    <w:p w14:paraId="321EE7F1" w14:textId="77777777" w:rsidR="002E37EF" w:rsidRPr="00CF53A2" w:rsidRDefault="00CF53A2">
      <w:pPr>
        <w:pStyle w:val="Default"/>
        <w:spacing w:line="420" w:lineRule="exact"/>
        <w:rPr>
          <w:rFonts w:asciiTheme="majorEastAsia" w:eastAsiaTheme="majorEastAsia" w:hAnsiTheme="majorEastAsia" w:cstheme="majorEastAsia"/>
          <w:b/>
          <w:bCs/>
          <w:color w:val="auto"/>
        </w:rPr>
      </w:pPr>
      <w:r w:rsidRPr="00CF53A2">
        <w:rPr>
          <w:rFonts w:asciiTheme="majorEastAsia" w:eastAsiaTheme="majorEastAsia" w:hAnsiTheme="majorEastAsia" w:cstheme="majorEastAsia" w:hint="eastAsia"/>
          <w:b/>
          <w:bCs/>
          <w:color w:val="auto"/>
          <w:sz w:val="28"/>
          <w:szCs w:val="28"/>
        </w:rPr>
        <w:t>五、教学内容、教学方式与课程目标的支撑关系</w:t>
      </w:r>
    </w:p>
    <w:tbl>
      <w:tblPr>
        <w:tblW w:w="8420" w:type="dxa"/>
        <w:jc w:val="center"/>
        <w:tblLayout w:type="fixed"/>
        <w:tblCellMar>
          <w:left w:w="57" w:type="dxa"/>
          <w:right w:w="57" w:type="dxa"/>
        </w:tblCellMar>
        <w:tblLook w:val="04A0" w:firstRow="1" w:lastRow="0" w:firstColumn="1" w:lastColumn="0" w:noHBand="0" w:noVBand="1"/>
      </w:tblPr>
      <w:tblGrid>
        <w:gridCol w:w="1347"/>
        <w:gridCol w:w="3387"/>
        <w:gridCol w:w="1274"/>
        <w:gridCol w:w="1276"/>
        <w:gridCol w:w="1127"/>
        <w:gridCol w:w="9"/>
      </w:tblGrid>
      <w:tr w:rsidR="00CF53A2" w:rsidRPr="00CF53A2" w14:paraId="2D9DDB05" w14:textId="77777777">
        <w:trPr>
          <w:gridAfter w:val="1"/>
          <w:wAfter w:w="9" w:type="dxa"/>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66B4E995" w14:textId="77777777" w:rsidR="002E37EF" w:rsidRPr="00CF53A2" w:rsidRDefault="00CF53A2">
            <w:pPr>
              <w:pStyle w:val="Default"/>
              <w:spacing w:line="360" w:lineRule="auto"/>
              <w:jc w:val="center"/>
              <w:rPr>
                <w:rFonts w:asciiTheme="minorEastAsia" w:eastAsiaTheme="minorEastAsia" w:hAnsiTheme="minorEastAsia" w:cstheme="minorEastAsia"/>
                <w:b/>
                <w:bCs/>
                <w:color w:val="auto"/>
                <w:sz w:val="21"/>
                <w:szCs w:val="21"/>
              </w:rPr>
            </w:pPr>
            <w:r w:rsidRPr="00CF53A2">
              <w:rPr>
                <w:rFonts w:asciiTheme="minorEastAsia" w:eastAsiaTheme="minorEastAsia" w:hAnsiTheme="minorEastAsia" w:cstheme="minorEastAsia" w:hint="eastAsia"/>
                <w:b/>
                <w:bCs/>
                <w:color w:val="auto"/>
                <w:sz w:val="21"/>
                <w:szCs w:val="21"/>
              </w:rPr>
              <w:t>课程目标</w:t>
            </w:r>
          </w:p>
        </w:tc>
        <w:tc>
          <w:tcPr>
            <w:tcW w:w="3387" w:type="dxa"/>
            <w:vMerge w:val="restart"/>
            <w:tcBorders>
              <w:top w:val="single" w:sz="4" w:space="0" w:color="auto"/>
              <w:left w:val="nil"/>
              <w:bottom w:val="single" w:sz="4" w:space="0" w:color="auto"/>
              <w:right w:val="single" w:sz="4" w:space="0" w:color="auto"/>
            </w:tcBorders>
            <w:vAlign w:val="center"/>
          </w:tcPr>
          <w:p w14:paraId="4571DB96" w14:textId="77777777" w:rsidR="002E37EF" w:rsidRPr="00CF53A2" w:rsidRDefault="00CF53A2">
            <w:pPr>
              <w:autoSpaceDE w:val="0"/>
              <w:spacing w:beforeLines="10" w:before="31" w:afterLines="10" w:after="31" w:line="240" w:lineRule="exact"/>
              <w:ind w:rightChars="50" w:right="105"/>
              <w:jc w:val="center"/>
              <w:rPr>
                <w:rFonts w:asciiTheme="minorEastAsia" w:hAnsiTheme="minorEastAsia" w:cstheme="minorEastAsia"/>
                <w:b/>
                <w:bCs/>
                <w:szCs w:val="21"/>
              </w:rPr>
            </w:pPr>
            <w:r w:rsidRPr="00CF53A2">
              <w:rPr>
                <w:rFonts w:asciiTheme="minorEastAsia" w:hAnsiTheme="minorEastAsia" w:cstheme="minorEastAsia" w:hint="eastAsia"/>
                <w:b/>
                <w:bCs/>
                <w:szCs w:val="21"/>
              </w:rPr>
              <w:t>教学内容</w:t>
            </w:r>
          </w:p>
        </w:tc>
        <w:tc>
          <w:tcPr>
            <w:tcW w:w="3677" w:type="dxa"/>
            <w:gridSpan w:val="3"/>
            <w:tcBorders>
              <w:top w:val="single" w:sz="4" w:space="0" w:color="auto"/>
              <w:left w:val="nil"/>
              <w:bottom w:val="single" w:sz="4" w:space="0" w:color="auto"/>
              <w:right w:val="single" w:sz="4" w:space="0" w:color="auto"/>
            </w:tcBorders>
            <w:vAlign w:val="center"/>
          </w:tcPr>
          <w:p w14:paraId="3C01D6E5" w14:textId="77777777" w:rsidR="002E37EF" w:rsidRPr="00CF53A2" w:rsidRDefault="00CF53A2">
            <w:pPr>
              <w:autoSpaceDE w:val="0"/>
              <w:spacing w:beforeLines="10" w:before="31" w:afterLines="10" w:after="31" w:line="240" w:lineRule="exact"/>
              <w:ind w:rightChars="50" w:right="105"/>
              <w:jc w:val="center"/>
              <w:rPr>
                <w:rFonts w:asciiTheme="minorEastAsia" w:hAnsiTheme="minorEastAsia" w:cstheme="minorEastAsia"/>
                <w:b/>
                <w:bCs/>
                <w:szCs w:val="21"/>
              </w:rPr>
            </w:pPr>
            <w:r w:rsidRPr="00CF53A2">
              <w:rPr>
                <w:rFonts w:asciiTheme="minorEastAsia" w:hAnsiTheme="minorEastAsia" w:cstheme="minorEastAsia" w:hint="eastAsia"/>
                <w:b/>
                <w:bCs/>
                <w:szCs w:val="21"/>
              </w:rPr>
              <w:t>教学方式</w:t>
            </w:r>
          </w:p>
        </w:tc>
      </w:tr>
      <w:tr w:rsidR="00CF53A2" w:rsidRPr="00CF53A2" w14:paraId="7694ED37"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BE821C4" w14:textId="77777777" w:rsidR="002E37EF" w:rsidRPr="00CF53A2" w:rsidRDefault="002E37EF">
            <w:pPr>
              <w:widowControl/>
              <w:jc w:val="left"/>
              <w:rPr>
                <w:rFonts w:asciiTheme="minorEastAsia" w:hAnsiTheme="minorEastAsia" w:cstheme="minorEastAsia"/>
                <w:b/>
                <w:bCs/>
                <w:szCs w:val="21"/>
              </w:rPr>
            </w:pPr>
          </w:p>
        </w:tc>
        <w:tc>
          <w:tcPr>
            <w:tcW w:w="3387" w:type="dxa"/>
            <w:vMerge/>
            <w:tcBorders>
              <w:top w:val="nil"/>
              <w:left w:val="nil"/>
              <w:bottom w:val="single" w:sz="4" w:space="0" w:color="auto"/>
              <w:right w:val="single" w:sz="4" w:space="0" w:color="auto"/>
            </w:tcBorders>
            <w:vAlign w:val="center"/>
          </w:tcPr>
          <w:p w14:paraId="3364129A" w14:textId="77777777" w:rsidR="002E37EF" w:rsidRPr="00CF53A2" w:rsidRDefault="002E37EF">
            <w:pPr>
              <w:widowControl/>
              <w:jc w:val="left"/>
              <w:rPr>
                <w:rFonts w:asciiTheme="minorEastAsia" w:hAnsiTheme="minorEastAsia" w:cstheme="minorEastAsia"/>
                <w:b/>
                <w:bCs/>
                <w:szCs w:val="21"/>
              </w:rPr>
            </w:pPr>
          </w:p>
        </w:tc>
        <w:tc>
          <w:tcPr>
            <w:tcW w:w="1274" w:type="dxa"/>
            <w:tcBorders>
              <w:top w:val="single" w:sz="4" w:space="0" w:color="auto"/>
              <w:left w:val="nil"/>
              <w:bottom w:val="single" w:sz="4" w:space="0" w:color="auto"/>
              <w:right w:val="single" w:sz="4" w:space="0" w:color="auto"/>
            </w:tcBorders>
            <w:vAlign w:val="center"/>
          </w:tcPr>
          <w:p w14:paraId="212A72D7" w14:textId="77777777" w:rsidR="002E37EF" w:rsidRPr="00CF53A2" w:rsidRDefault="00CF53A2">
            <w:pPr>
              <w:autoSpaceDE w:val="0"/>
              <w:spacing w:beforeLines="10" w:before="31" w:afterLines="10" w:after="31" w:line="240" w:lineRule="exact"/>
              <w:jc w:val="center"/>
              <w:rPr>
                <w:rFonts w:asciiTheme="minorEastAsia" w:hAnsiTheme="minorEastAsia" w:cstheme="minorEastAsia"/>
                <w:b/>
                <w:bCs/>
                <w:szCs w:val="21"/>
              </w:rPr>
            </w:pPr>
            <w:r w:rsidRPr="00CF53A2">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74847439" w14:textId="77777777" w:rsidR="002E37EF" w:rsidRPr="00CF53A2" w:rsidRDefault="00CF53A2">
            <w:pPr>
              <w:autoSpaceDE w:val="0"/>
              <w:spacing w:beforeLines="10" w:before="31" w:afterLines="10" w:after="31" w:line="240" w:lineRule="exact"/>
              <w:jc w:val="center"/>
              <w:rPr>
                <w:rFonts w:asciiTheme="minorEastAsia" w:hAnsiTheme="minorEastAsia" w:cstheme="minorEastAsia"/>
                <w:b/>
                <w:bCs/>
                <w:szCs w:val="21"/>
              </w:rPr>
            </w:pPr>
            <w:r w:rsidRPr="00CF53A2">
              <w:rPr>
                <w:rFonts w:asciiTheme="minorEastAsia" w:hAnsiTheme="minorEastAsia" w:cstheme="minorEastAsia" w:hint="eastAsia"/>
                <w:b/>
                <w:bCs/>
                <w:szCs w:val="21"/>
              </w:rPr>
              <w:t>混合教学</w:t>
            </w:r>
          </w:p>
        </w:tc>
        <w:tc>
          <w:tcPr>
            <w:tcW w:w="1136" w:type="dxa"/>
            <w:gridSpan w:val="2"/>
            <w:tcBorders>
              <w:top w:val="single" w:sz="4" w:space="0" w:color="auto"/>
              <w:left w:val="nil"/>
              <w:bottom w:val="single" w:sz="4" w:space="0" w:color="auto"/>
              <w:right w:val="single" w:sz="4" w:space="0" w:color="auto"/>
            </w:tcBorders>
            <w:vAlign w:val="center"/>
          </w:tcPr>
          <w:p w14:paraId="186BB1E9" w14:textId="77777777" w:rsidR="002E37EF" w:rsidRPr="00CF53A2" w:rsidRDefault="00CF53A2">
            <w:pPr>
              <w:autoSpaceDE w:val="0"/>
              <w:spacing w:beforeLines="10" w:before="31" w:afterLines="10" w:after="31" w:line="240" w:lineRule="exact"/>
              <w:jc w:val="center"/>
              <w:rPr>
                <w:rFonts w:asciiTheme="minorEastAsia" w:hAnsiTheme="minorEastAsia" w:cstheme="minorEastAsia"/>
                <w:b/>
                <w:bCs/>
                <w:i/>
                <w:iCs/>
                <w:szCs w:val="21"/>
              </w:rPr>
            </w:pPr>
            <w:r w:rsidRPr="00CF53A2">
              <w:rPr>
                <w:rFonts w:asciiTheme="minorEastAsia" w:hAnsiTheme="minorEastAsia" w:cstheme="minorEastAsia" w:hint="eastAsia"/>
                <w:b/>
                <w:bCs/>
                <w:szCs w:val="21"/>
              </w:rPr>
              <w:t>线上教学</w:t>
            </w:r>
          </w:p>
        </w:tc>
      </w:tr>
      <w:tr w:rsidR="00CF53A2" w:rsidRPr="00CF53A2" w14:paraId="6BFAC7C8"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A5D5250" w14:textId="77777777" w:rsidR="002E37EF" w:rsidRPr="00CF53A2" w:rsidRDefault="00CF53A2">
            <w:pPr>
              <w:autoSpaceDE w:val="0"/>
              <w:snapToGrid w:val="0"/>
              <w:spacing w:line="240" w:lineRule="exact"/>
              <w:ind w:rightChars="50" w:right="105"/>
              <w:jc w:val="center"/>
              <w:rPr>
                <w:rFonts w:asciiTheme="minorEastAsia" w:hAnsiTheme="minorEastAsia" w:cstheme="minorEastAsia"/>
                <w:szCs w:val="21"/>
              </w:rPr>
            </w:pPr>
            <w:r w:rsidRPr="00CF53A2">
              <w:rPr>
                <w:rFonts w:asciiTheme="minorEastAsia" w:hAnsiTheme="minorEastAsia" w:cstheme="minorEastAsia" w:hint="eastAsia"/>
                <w:szCs w:val="21"/>
              </w:rPr>
              <w:t>课程目标</w:t>
            </w:r>
            <w:r w:rsidRPr="00CF53A2">
              <w:rPr>
                <w:rFonts w:asciiTheme="minorEastAsia" w:hAnsiTheme="minorEastAsia" w:cstheme="minorEastAsia" w:hint="eastAsia"/>
                <w:szCs w:val="21"/>
              </w:rPr>
              <w:t>1</w:t>
            </w:r>
          </w:p>
        </w:tc>
        <w:tc>
          <w:tcPr>
            <w:tcW w:w="3387" w:type="dxa"/>
            <w:tcBorders>
              <w:top w:val="single" w:sz="4" w:space="0" w:color="auto"/>
              <w:left w:val="nil"/>
              <w:bottom w:val="single" w:sz="4" w:space="0" w:color="auto"/>
              <w:right w:val="single" w:sz="4" w:space="0" w:color="auto"/>
            </w:tcBorders>
            <w:vAlign w:val="center"/>
          </w:tcPr>
          <w:p w14:paraId="792BA04D" w14:textId="77777777" w:rsidR="002E37EF" w:rsidRPr="00CF53A2" w:rsidRDefault="00CF53A2">
            <w:pPr>
              <w:autoSpaceDE w:val="0"/>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hint="eastAsia"/>
                <w:szCs w:val="21"/>
              </w:rPr>
              <w:t>1</w:t>
            </w:r>
            <w:r w:rsidRPr="00CF53A2">
              <w:rPr>
                <w:rFonts w:ascii="宋体" w:eastAsia="宋体" w:hAnsi="宋体" w:hint="eastAsia"/>
                <w:szCs w:val="21"/>
              </w:rPr>
              <w:t>：矢量分析</w:t>
            </w:r>
          </w:p>
          <w:p w14:paraId="19B190A1" w14:textId="77777777" w:rsidR="002E37EF" w:rsidRPr="00CF53A2" w:rsidRDefault="00CF53A2">
            <w:pPr>
              <w:autoSpaceDE w:val="0"/>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hint="eastAsia"/>
                <w:szCs w:val="21"/>
              </w:rPr>
              <w:t>2</w:t>
            </w:r>
            <w:r w:rsidRPr="00CF53A2">
              <w:rPr>
                <w:rFonts w:ascii="宋体" w:eastAsia="宋体" w:hAnsi="宋体" w:hint="eastAsia"/>
                <w:szCs w:val="21"/>
              </w:rPr>
              <w:t>：静态电磁场</w:t>
            </w:r>
          </w:p>
          <w:p w14:paraId="4C061E45" w14:textId="77777777" w:rsidR="002E37EF" w:rsidRPr="00CF53A2" w:rsidRDefault="00CF53A2">
            <w:pPr>
              <w:autoSpaceDE w:val="0"/>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3</w:t>
            </w:r>
            <w:r w:rsidRPr="00CF53A2">
              <w:rPr>
                <w:rFonts w:ascii="宋体" w:eastAsia="宋体" w:hAnsi="宋体" w:hint="eastAsia"/>
                <w:szCs w:val="21"/>
              </w:rPr>
              <w:t>：时变电磁场</w:t>
            </w:r>
          </w:p>
          <w:p w14:paraId="21C4163C" w14:textId="77777777" w:rsidR="002E37EF" w:rsidRPr="00CF53A2" w:rsidRDefault="00CF53A2">
            <w:pPr>
              <w:pStyle w:val="a3"/>
              <w:adjustRightInd w:val="0"/>
              <w:snapToGrid w:val="0"/>
              <w:ind w:firstLineChars="0" w:firstLine="0"/>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4</w:t>
            </w:r>
            <w:r w:rsidRPr="00CF53A2">
              <w:rPr>
                <w:rFonts w:ascii="宋体" w:eastAsia="宋体" w:hAnsi="宋体" w:hint="eastAsia"/>
                <w:szCs w:val="21"/>
              </w:rPr>
              <w:t>：平面电磁波</w:t>
            </w:r>
          </w:p>
        </w:tc>
        <w:tc>
          <w:tcPr>
            <w:tcW w:w="1274" w:type="dxa"/>
            <w:tcBorders>
              <w:top w:val="single" w:sz="4" w:space="0" w:color="auto"/>
              <w:left w:val="nil"/>
              <w:bottom w:val="single" w:sz="4" w:space="0" w:color="auto"/>
              <w:right w:val="single" w:sz="4" w:space="0" w:color="auto"/>
            </w:tcBorders>
            <w:vAlign w:val="center"/>
          </w:tcPr>
          <w:p w14:paraId="7A95B51D" w14:textId="77777777" w:rsidR="002E37EF" w:rsidRPr="00CF53A2" w:rsidRDefault="00CF53A2">
            <w:pPr>
              <w:autoSpaceDE w:val="0"/>
              <w:snapToGrid w:val="0"/>
              <w:spacing w:line="240" w:lineRule="exact"/>
              <w:jc w:val="center"/>
              <w:rPr>
                <w:rFonts w:asciiTheme="minorEastAsia" w:hAnsiTheme="minorEastAsia" w:cstheme="minorEastAsia"/>
                <w:bCs/>
                <w:kern w:val="0"/>
                <w:szCs w:val="21"/>
              </w:rPr>
            </w:pPr>
            <w:r w:rsidRPr="00CF53A2">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5C521803" w14:textId="77777777" w:rsidR="002E37EF" w:rsidRPr="00CF53A2" w:rsidRDefault="002E37EF">
            <w:pPr>
              <w:autoSpaceDE w:val="0"/>
              <w:snapToGrid w:val="0"/>
              <w:spacing w:line="240" w:lineRule="exact"/>
              <w:jc w:val="center"/>
              <w:rPr>
                <w:rFonts w:asciiTheme="minorEastAsia" w:hAnsiTheme="minorEastAsia" w:cstheme="minorEastAsia"/>
                <w:bCs/>
                <w:kern w:val="0"/>
                <w:szCs w:val="21"/>
              </w:rPr>
            </w:pPr>
          </w:p>
        </w:tc>
        <w:tc>
          <w:tcPr>
            <w:tcW w:w="1136" w:type="dxa"/>
            <w:gridSpan w:val="2"/>
            <w:tcBorders>
              <w:top w:val="single" w:sz="4" w:space="0" w:color="auto"/>
              <w:left w:val="nil"/>
              <w:bottom w:val="single" w:sz="4" w:space="0" w:color="auto"/>
              <w:right w:val="single" w:sz="4" w:space="0" w:color="auto"/>
            </w:tcBorders>
            <w:vAlign w:val="center"/>
          </w:tcPr>
          <w:p w14:paraId="54701C4E" w14:textId="77777777" w:rsidR="002E37EF" w:rsidRPr="00CF53A2" w:rsidRDefault="002E37EF">
            <w:pPr>
              <w:autoSpaceDE w:val="0"/>
              <w:snapToGrid w:val="0"/>
              <w:spacing w:line="240" w:lineRule="exact"/>
              <w:jc w:val="center"/>
              <w:rPr>
                <w:rFonts w:asciiTheme="minorEastAsia" w:hAnsiTheme="minorEastAsia" w:cstheme="minorEastAsia"/>
                <w:b/>
                <w:bCs/>
                <w:i/>
                <w:iCs/>
                <w:kern w:val="0"/>
                <w:szCs w:val="21"/>
              </w:rPr>
            </w:pPr>
          </w:p>
        </w:tc>
      </w:tr>
      <w:tr w:rsidR="00CF53A2" w:rsidRPr="00CF53A2" w14:paraId="0B9C548A"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ECF2FA2" w14:textId="77777777" w:rsidR="002E37EF" w:rsidRPr="00CF53A2" w:rsidRDefault="00CF53A2">
            <w:pPr>
              <w:autoSpaceDE w:val="0"/>
              <w:snapToGrid w:val="0"/>
              <w:spacing w:line="240" w:lineRule="exact"/>
              <w:ind w:rightChars="50" w:right="105"/>
              <w:jc w:val="center"/>
              <w:rPr>
                <w:rFonts w:asciiTheme="minorEastAsia" w:hAnsiTheme="minorEastAsia" w:cstheme="minorEastAsia"/>
                <w:szCs w:val="21"/>
              </w:rPr>
            </w:pPr>
            <w:r w:rsidRPr="00CF53A2">
              <w:rPr>
                <w:rFonts w:asciiTheme="minorEastAsia" w:hAnsiTheme="minorEastAsia" w:cstheme="minorEastAsia" w:hint="eastAsia"/>
                <w:szCs w:val="21"/>
              </w:rPr>
              <w:t>课程目标</w:t>
            </w:r>
            <w:r w:rsidRPr="00CF53A2">
              <w:rPr>
                <w:rFonts w:asciiTheme="minorEastAsia" w:hAnsiTheme="minorEastAsia" w:cstheme="minorEastAsia" w:hint="eastAsia"/>
                <w:szCs w:val="21"/>
              </w:rPr>
              <w:t>2</w:t>
            </w:r>
          </w:p>
        </w:tc>
        <w:tc>
          <w:tcPr>
            <w:tcW w:w="3387" w:type="dxa"/>
            <w:tcBorders>
              <w:top w:val="single" w:sz="4" w:space="0" w:color="auto"/>
              <w:left w:val="nil"/>
              <w:bottom w:val="single" w:sz="4" w:space="0" w:color="auto"/>
              <w:right w:val="single" w:sz="4" w:space="0" w:color="auto"/>
            </w:tcBorders>
            <w:vAlign w:val="center"/>
          </w:tcPr>
          <w:p w14:paraId="3D630396" w14:textId="77777777" w:rsidR="002E37EF" w:rsidRPr="00CF53A2" w:rsidRDefault="00CF53A2">
            <w:pPr>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5</w:t>
            </w:r>
            <w:r w:rsidRPr="00CF53A2">
              <w:rPr>
                <w:rFonts w:ascii="宋体" w:eastAsia="宋体" w:hAnsi="宋体" w:hint="eastAsia"/>
                <w:szCs w:val="21"/>
              </w:rPr>
              <w:t>：传输线理论</w:t>
            </w:r>
          </w:p>
          <w:p w14:paraId="1A8D7201" w14:textId="77777777" w:rsidR="002E37EF" w:rsidRPr="00CF53A2" w:rsidRDefault="00CF53A2">
            <w:pPr>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6</w:t>
            </w:r>
            <w:r w:rsidRPr="00CF53A2">
              <w:rPr>
                <w:rFonts w:ascii="宋体" w:eastAsia="宋体" w:hAnsi="宋体" w:hint="eastAsia"/>
                <w:szCs w:val="21"/>
              </w:rPr>
              <w:t>：微波传输线</w:t>
            </w:r>
          </w:p>
          <w:p w14:paraId="3F5B420B" w14:textId="77777777" w:rsidR="002E37EF" w:rsidRPr="00CF53A2" w:rsidRDefault="00CF53A2">
            <w:pPr>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7</w:t>
            </w:r>
            <w:r w:rsidRPr="00CF53A2">
              <w:rPr>
                <w:rFonts w:ascii="宋体" w:eastAsia="宋体" w:hAnsi="宋体" w:hint="eastAsia"/>
                <w:szCs w:val="21"/>
              </w:rPr>
              <w:t>：微波网络</w:t>
            </w:r>
          </w:p>
          <w:p w14:paraId="2B0163E2" w14:textId="77777777" w:rsidR="002E37EF" w:rsidRPr="00CF53A2" w:rsidRDefault="00CF53A2">
            <w:pPr>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8</w:t>
            </w:r>
            <w:r w:rsidRPr="00CF53A2">
              <w:rPr>
                <w:rFonts w:ascii="宋体" w:eastAsia="宋体" w:hAnsi="宋体" w:hint="eastAsia"/>
                <w:szCs w:val="21"/>
              </w:rPr>
              <w:t>：微波元件</w:t>
            </w:r>
          </w:p>
          <w:p w14:paraId="6F619E4E" w14:textId="77777777" w:rsidR="002E37EF" w:rsidRPr="00CF53A2" w:rsidRDefault="00CF53A2">
            <w:pPr>
              <w:snapToGrid w:val="0"/>
              <w:jc w:val="left"/>
              <w:rPr>
                <w:rFonts w:ascii="宋体" w:eastAsia="宋体" w:hAnsi="宋体"/>
                <w:szCs w:val="21"/>
              </w:rPr>
            </w:pPr>
            <w:r w:rsidRPr="00CF53A2">
              <w:rPr>
                <w:rFonts w:ascii="宋体" w:eastAsia="宋体" w:hAnsi="宋体" w:hint="eastAsia"/>
                <w:szCs w:val="21"/>
              </w:rPr>
              <w:t>内容</w:t>
            </w:r>
            <w:r w:rsidRPr="00CF53A2">
              <w:rPr>
                <w:rFonts w:ascii="宋体" w:eastAsia="宋体" w:hAnsi="宋体"/>
                <w:szCs w:val="21"/>
              </w:rPr>
              <w:t>9</w:t>
            </w:r>
            <w:r w:rsidRPr="00CF53A2">
              <w:rPr>
                <w:rFonts w:ascii="宋体" w:eastAsia="宋体" w:hAnsi="宋体" w:hint="eastAsia"/>
                <w:szCs w:val="21"/>
              </w:rPr>
              <w:t>：天线</w:t>
            </w:r>
          </w:p>
        </w:tc>
        <w:tc>
          <w:tcPr>
            <w:tcW w:w="1274" w:type="dxa"/>
            <w:tcBorders>
              <w:top w:val="single" w:sz="4" w:space="0" w:color="auto"/>
              <w:left w:val="nil"/>
              <w:bottom w:val="single" w:sz="4" w:space="0" w:color="auto"/>
              <w:right w:val="single" w:sz="4" w:space="0" w:color="auto"/>
            </w:tcBorders>
            <w:vAlign w:val="center"/>
          </w:tcPr>
          <w:p w14:paraId="0F0301F0" w14:textId="77777777" w:rsidR="002E37EF" w:rsidRPr="00CF53A2" w:rsidRDefault="00CF53A2">
            <w:pPr>
              <w:autoSpaceDE w:val="0"/>
              <w:snapToGrid w:val="0"/>
              <w:spacing w:line="240" w:lineRule="exact"/>
              <w:jc w:val="center"/>
              <w:rPr>
                <w:rFonts w:asciiTheme="minorEastAsia" w:hAnsiTheme="minorEastAsia" w:cstheme="minorEastAsia"/>
                <w:bCs/>
                <w:kern w:val="0"/>
                <w:szCs w:val="21"/>
              </w:rPr>
            </w:pPr>
            <w:r w:rsidRPr="00CF53A2">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016E0160" w14:textId="77777777" w:rsidR="002E37EF" w:rsidRPr="00CF53A2" w:rsidRDefault="002E37EF">
            <w:pPr>
              <w:autoSpaceDE w:val="0"/>
              <w:snapToGrid w:val="0"/>
              <w:spacing w:line="240" w:lineRule="exact"/>
              <w:jc w:val="center"/>
              <w:rPr>
                <w:rFonts w:asciiTheme="minorEastAsia" w:hAnsiTheme="minorEastAsia" w:cstheme="minorEastAsia"/>
                <w:bCs/>
                <w:kern w:val="0"/>
                <w:szCs w:val="21"/>
              </w:rPr>
            </w:pPr>
          </w:p>
        </w:tc>
        <w:tc>
          <w:tcPr>
            <w:tcW w:w="1136" w:type="dxa"/>
            <w:gridSpan w:val="2"/>
            <w:tcBorders>
              <w:top w:val="single" w:sz="4" w:space="0" w:color="auto"/>
              <w:left w:val="nil"/>
              <w:bottom w:val="single" w:sz="4" w:space="0" w:color="auto"/>
              <w:right w:val="single" w:sz="4" w:space="0" w:color="auto"/>
            </w:tcBorders>
            <w:vAlign w:val="center"/>
          </w:tcPr>
          <w:p w14:paraId="7437614A" w14:textId="77777777" w:rsidR="002E37EF" w:rsidRPr="00CF53A2" w:rsidRDefault="002E37EF">
            <w:pPr>
              <w:autoSpaceDE w:val="0"/>
              <w:snapToGrid w:val="0"/>
              <w:spacing w:line="240" w:lineRule="exact"/>
              <w:jc w:val="center"/>
              <w:rPr>
                <w:rFonts w:asciiTheme="minorEastAsia" w:hAnsiTheme="minorEastAsia" w:cstheme="minorEastAsia"/>
                <w:b/>
                <w:bCs/>
                <w:kern w:val="0"/>
                <w:szCs w:val="21"/>
              </w:rPr>
            </w:pPr>
          </w:p>
        </w:tc>
      </w:tr>
    </w:tbl>
    <w:p w14:paraId="0763EC81" w14:textId="77777777" w:rsidR="002E37EF" w:rsidRPr="00CF53A2" w:rsidRDefault="00CF53A2">
      <w:pPr>
        <w:pStyle w:val="Default"/>
        <w:spacing w:line="420" w:lineRule="exact"/>
        <w:rPr>
          <w:rFonts w:asciiTheme="minorHAnsi" w:eastAsiaTheme="minorEastAsia" w:hAnsiTheme="minorHAnsi" w:cstheme="minorBidi"/>
          <w:color w:val="auto"/>
          <w:kern w:val="2"/>
          <w:sz w:val="21"/>
        </w:rPr>
      </w:pPr>
      <w:r w:rsidRPr="00CF53A2">
        <w:rPr>
          <w:rFonts w:asciiTheme="majorEastAsia" w:eastAsiaTheme="majorEastAsia" w:hAnsiTheme="majorEastAsia" w:cstheme="majorEastAsia" w:hint="eastAsia"/>
          <w:b/>
          <w:bCs/>
          <w:color w:val="auto"/>
          <w:sz w:val="28"/>
          <w:szCs w:val="28"/>
        </w:rPr>
        <w:t>六、课程教学方法与学时分配</w:t>
      </w:r>
    </w:p>
    <w:p w14:paraId="1F74D773"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（一）教学方法</w:t>
      </w:r>
    </w:p>
    <w:p w14:paraId="607A0E4C" w14:textId="77777777" w:rsidR="002E37EF" w:rsidRPr="00CF53A2" w:rsidRDefault="00CF53A2">
      <w:pPr>
        <w:pStyle w:val="Default"/>
        <w:spacing w:line="360" w:lineRule="auto"/>
        <w:ind w:firstLineChars="200" w:firstLine="480"/>
        <w:jc w:val="both"/>
        <w:rPr>
          <w:rFonts w:ascii="Times New Roman" w:eastAsia="宋体e眠副浡渀." w:hAnsi="Times New Roman"/>
          <w:color w:val="auto"/>
        </w:rPr>
      </w:pPr>
      <w:r w:rsidRPr="00CF53A2">
        <w:rPr>
          <w:rFonts w:ascii="Times New Roman" w:eastAsia="宋体e眠副浡渀." w:hAnsi="Times New Roman"/>
          <w:color w:val="auto"/>
        </w:rPr>
        <w:t xml:space="preserve">(1) </w:t>
      </w:r>
      <w:r w:rsidRPr="00CF53A2">
        <w:rPr>
          <w:rFonts w:ascii="Times New Roman" w:eastAsia="宋体" w:hAnsi="Times New Roman"/>
          <w:color w:val="auto"/>
        </w:rPr>
        <w:t>兴趣培养：通过介绍电磁场与微波技术在通信、电子、电气、医疗影像中的应用，引导、激励学生的学习积极性和自主性，让学生对课程有一个总体把</w:t>
      </w:r>
      <w:r w:rsidRPr="00CF53A2">
        <w:rPr>
          <w:rFonts w:ascii="Times New Roman" w:eastAsia="宋体" w:hAnsi="Times New Roman"/>
          <w:color w:val="auto"/>
        </w:rPr>
        <w:lastRenderedPageBreak/>
        <w:t>握，多举一些生活中常见的电磁场与微波技术的实例，使课程更生动，让学生有直观的认识，对课程学习产生兴趣。</w:t>
      </w:r>
    </w:p>
    <w:p w14:paraId="45836A4D" w14:textId="77777777" w:rsidR="002E37EF" w:rsidRPr="00CF53A2" w:rsidRDefault="00CF53A2">
      <w:pPr>
        <w:pStyle w:val="Default"/>
        <w:spacing w:line="360" w:lineRule="auto"/>
        <w:ind w:firstLineChars="200" w:firstLine="480"/>
        <w:jc w:val="both"/>
        <w:rPr>
          <w:rFonts w:ascii="Times New Roman" w:eastAsia="宋体e眠副浡渀." w:hAnsi="Times New Roman"/>
          <w:color w:val="auto"/>
        </w:rPr>
      </w:pPr>
      <w:r w:rsidRPr="00CF53A2">
        <w:rPr>
          <w:rFonts w:ascii="Times New Roman" w:eastAsia="宋体e眠副浡渀." w:hAnsi="Times New Roman"/>
          <w:color w:val="auto"/>
        </w:rPr>
        <w:t xml:space="preserve">(2) </w:t>
      </w:r>
      <w:r w:rsidRPr="00CF53A2">
        <w:rPr>
          <w:rFonts w:ascii="Times New Roman" w:eastAsia="宋体" w:hAnsi="Times New Roman"/>
          <w:color w:val="auto"/>
        </w:rPr>
        <w:t>合理安排和组织教学进程：从基本知识的基础出发，以使学生乐学为前提，深入浅出，循序渐进，使学生容易接受，容易理解。</w:t>
      </w:r>
    </w:p>
    <w:p w14:paraId="5D91ED01" w14:textId="77777777" w:rsidR="002E37EF" w:rsidRPr="00CF53A2" w:rsidRDefault="00CF53A2">
      <w:pPr>
        <w:pStyle w:val="Default"/>
        <w:spacing w:line="360" w:lineRule="auto"/>
        <w:ind w:firstLineChars="200" w:firstLine="480"/>
        <w:jc w:val="both"/>
        <w:rPr>
          <w:rFonts w:ascii="Times New Roman" w:eastAsia="宋体e眠副浡渀." w:hAnsi="Times New Roman"/>
          <w:color w:val="auto"/>
        </w:rPr>
      </w:pPr>
      <w:r w:rsidRPr="00CF53A2">
        <w:rPr>
          <w:rFonts w:ascii="Times New Roman" w:eastAsia="宋体e眠副浡渀." w:hAnsi="Times New Roman"/>
          <w:color w:val="auto"/>
        </w:rPr>
        <w:t xml:space="preserve">(3) </w:t>
      </w:r>
      <w:r w:rsidRPr="00CF53A2">
        <w:rPr>
          <w:rFonts w:ascii="Times New Roman" w:eastAsia="宋体" w:hAnsi="Times New Roman"/>
          <w:color w:val="auto"/>
        </w:rPr>
        <w:t>良好的师生互动：让学生参与教学过程，成为真正意义上的主体。</w:t>
      </w:r>
    </w:p>
    <w:p w14:paraId="423E21D2" w14:textId="77777777" w:rsidR="002E37EF" w:rsidRPr="00CF53A2" w:rsidRDefault="00CF53A2">
      <w:pPr>
        <w:pStyle w:val="Default"/>
        <w:spacing w:line="360" w:lineRule="auto"/>
        <w:ind w:firstLineChars="200" w:firstLine="480"/>
        <w:jc w:val="both"/>
        <w:rPr>
          <w:rFonts w:ascii="Times New Roman" w:eastAsia="宋体e眠副浡渀." w:hAnsi="Times New Roman"/>
          <w:color w:val="auto"/>
        </w:rPr>
      </w:pPr>
      <w:r w:rsidRPr="00CF53A2">
        <w:rPr>
          <w:rFonts w:ascii="Times New Roman" w:eastAsia="宋体e眠副浡渀." w:hAnsi="Times New Roman"/>
          <w:color w:val="auto"/>
        </w:rPr>
        <w:t xml:space="preserve">(4) </w:t>
      </w:r>
      <w:r w:rsidRPr="00CF53A2">
        <w:rPr>
          <w:rFonts w:ascii="Times New Roman" w:eastAsia="宋体" w:hAnsi="Times New Roman"/>
          <w:color w:val="auto"/>
        </w:rPr>
        <w:t>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w:t>
      </w:r>
    </w:p>
    <w:p w14:paraId="64A442B0" w14:textId="77777777" w:rsidR="002E37EF" w:rsidRPr="00CF53A2" w:rsidRDefault="00CF53A2">
      <w:pPr>
        <w:pStyle w:val="Default"/>
        <w:spacing w:line="360" w:lineRule="auto"/>
        <w:ind w:firstLineChars="200" w:firstLine="480"/>
        <w:jc w:val="both"/>
        <w:rPr>
          <w:rFonts w:ascii="Times New Roman" w:eastAsia="宋体e眠副浡渀." w:hAnsi="Times New Roman"/>
          <w:color w:val="auto"/>
        </w:rPr>
      </w:pPr>
      <w:r w:rsidRPr="00CF53A2">
        <w:rPr>
          <w:rFonts w:ascii="Times New Roman" w:eastAsia="宋体e眠副浡渀." w:hAnsi="Times New Roman"/>
          <w:color w:val="auto"/>
        </w:rPr>
        <w:t xml:space="preserve">(5) </w:t>
      </w:r>
      <w:r w:rsidRPr="00CF53A2">
        <w:rPr>
          <w:rFonts w:ascii="Times New Roman" w:eastAsia="宋体" w:hAnsi="Times New Roman"/>
          <w:color w:val="auto"/>
        </w:rPr>
        <w:t>有效的提问和作业：组织专门的习题课，讲解经典习题，便于学生掌握知识，提高学生应用知识解决习题的能力。同时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创新能力、分析和解决复杂工程的能力。</w:t>
      </w:r>
    </w:p>
    <w:p w14:paraId="0C9F4C22" w14:textId="77777777" w:rsidR="002E37EF" w:rsidRPr="00CF53A2" w:rsidRDefault="00CF53A2">
      <w:pPr>
        <w:pStyle w:val="Default"/>
        <w:numPr>
          <w:ilvl w:val="0"/>
          <w:numId w:val="1"/>
        </w:numPr>
        <w:spacing w:line="420" w:lineRule="exact"/>
        <w:ind w:firstLineChars="200" w:firstLine="480"/>
        <w:rPr>
          <w:rFonts w:asciiTheme="minorEastAsia" w:eastAsiaTheme="minorEastAsia" w:hAnsiTheme="minorEastAsia" w:cstheme="minorEastAsia"/>
          <w:color w:val="auto"/>
        </w:rPr>
      </w:pPr>
      <w:r w:rsidRPr="00CF53A2">
        <w:rPr>
          <w:rFonts w:asciiTheme="minorEastAsia" w:eastAsiaTheme="minorEastAsia" w:hAnsiTheme="minorEastAsia" w:cstheme="minorEastAsia" w:hint="eastAsia"/>
          <w:color w:val="auto"/>
        </w:rPr>
        <w:t>学时分配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900"/>
        <w:gridCol w:w="810"/>
        <w:gridCol w:w="765"/>
        <w:gridCol w:w="809"/>
      </w:tblGrid>
      <w:tr w:rsidR="00CF53A2" w:rsidRPr="00CF53A2" w14:paraId="38F8F8F2" w14:textId="77777777">
        <w:trPr>
          <w:trHeight w:val="590"/>
          <w:jc w:val="center"/>
        </w:trPr>
        <w:tc>
          <w:tcPr>
            <w:tcW w:w="3778" w:type="dxa"/>
            <w:vAlign w:val="center"/>
          </w:tcPr>
          <w:p w14:paraId="563860EF"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教学内容</w:t>
            </w:r>
          </w:p>
        </w:tc>
        <w:tc>
          <w:tcPr>
            <w:tcW w:w="735" w:type="dxa"/>
            <w:vAlign w:val="center"/>
          </w:tcPr>
          <w:p w14:paraId="4BEB8D96"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课堂讲授</w:t>
            </w:r>
          </w:p>
        </w:tc>
        <w:tc>
          <w:tcPr>
            <w:tcW w:w="900" w:type="dxa"/>
            <w:vAlign w:val="center"/>
          </w:tcPr>
          <w:p w14:paraId="26A38863"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线上</w:t>
            </w:r>
          </w:p>
          <w:p w14:paraId="6AB41015"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讲授</w:t>
            </w:r>
          </w:p>
        </w:tc>
        <w:tc>
          <w:tcPr>
            <w:tcW w:w="810" w:type="dxa"/>
            <w:vAlign w:val="center"/>
          </w:tcPr>
          <w:p w14:paraId="18D9F8D5"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实验</w:t>
            </w:r>
          </w:p>
        </w:tc>
        <w:tc>
          <w:tcPr>
            <w:tcW w:w="765" w:type="dxa"/>
            <w:vAlign w:val="center"/>
          </w:tcPr>
          <w:p w14:paraId="7D2BB8E0"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上机</w:t>
            </w:r>
          </w:p>
        </w:tc>
        <w:tc>
          <w:tcPr>
            <w:tcW w:w="809" w:type="dxa"/>
            <w:vAlign w:val="center"/>
          </w:tcPr>
          <w:p w14:paraId="11605DBE" w14:textId="77777777" w:rsidR="002E37EF" w:rsidRPr="00CF53A2" w:rsidRDefault="00CF53A2">
            <w:pPr>
              <w:spacing w:line="420" w:lineRule="exact"/>
              <w:jc w:val="center"/>
              <w:rPr>
                <w:rFonts w:asciiTheme="minorEastAsia" w:hAnsiTheme="minorEastAsia" w:cstheme="minorEastAsia"/>
                <w:b/>
                <w:szCs w:val="21"/>
              </w:rPr>
            </w:pPr>
            <w:r w:rsidRPr="00CF53A2">
              <w:rPr>
                <w:rFonts w:asciiTheme="minorEastAsia" w:hAnsiTheme="minorEastAsia" w:cstheme="minorEastAsia" w:hint="eastAsia"/>
                <w:b/>
                <w:szCs w:val="21"/>
              </w:rPr>
              <w:t>合计</w:t>
            </w:r>
          </w:p>
        </w:tc>
      </w:tr>
      <w:tr w:rsidR="00CF53A2" w:rsidRPr="00CF53A2" w14:paraId="16EFE35F" w14:textId="77777777">
        <w:trPr>
          <w:jc w:val="center"/>
        </w:trPr>
        <w:tc>
          <w:tcPr>
            <w:tcW w:w="3778" w:type="dxa"/>
            <w:vAlign w:val="center"/>
          </w:tcPr>
          <w:p w14:paraId="42733B39" w14:textId="77777777" w:rsidR="002E37EF" w:rsidRPr="00CF53A2" w:rsidRDefault="00CF53A2">
            <w:pPr>
              <w:autoSpaceDE w:val="0"/>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hint="eastAsia"/>
                <w:szCs w:val="21"/>
              </w:rPr>
              <w:t>1</w:t>
            </w:r>
            <w:r w:rsidRPr="00CF53A2">
              <w:rPr>
                <w:rFonts w:asciiTheme="minorEastAsia" w:hAnsiTheme="minorEastAsia" w:hint="eastAsia"/>
                <w:szCs w:val="21"/>
              </w:rPr>
              <w:t>：矢量分析</w:t>
            </w:r>
          </w:p>
        </w:tc>
        <w:tc>
          <w:tcPr>
            <w:tcW w:w="735" w:type="dxa"/>
          </w:tcPr>
          <w:p w14:paraId="59B3D558"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c>
          <w:tcPr>
            <w:tcW w:w="900" w:type="dxa"/>
          </w:tcPr>
          <w:p w14:paraId="630C706D"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6F41EF2B" w14:textId="77777777" w:rsidR="002E37EF" w:rsidRPr="00CF53A2" w:rsidRDefault="002E37EF">
            <w:pPr>
              <w:spacing w:line="276" w:lineRule="auto"/>
              <w:jc w:val="center"/>
              <w:rPr>
                <w:rFonts w:asciiTheme="minorEastAsia" w:hAnsiTheme="minorEastAsia" w:cstheme="minorEastAsia"/>
                <w:szCs w:val="21"/>
              </w:rPr>
            </w:pPr>
          </w:p>
        </w:tc>
        <w:tc>
          <w:tcPr>
            <w:tcW w:w="765" w:type="dxa"/>
          </w:tcPr>
          <w:p w14:paraId="4F814233" w14:textId="77777777" w:rsidR="002E37EF" w:rsidRPr="00CF53A2" w:rsidRDefault="002E37EF">
            <w:pPr>
              <w:spacing w:line="276" w:lineRule="auto"/>
              <w:jc w:val="center"/>
              <w:rPr>
                <w:rFonts w:asciiTheme="minorEastAsia" w:hAnsiTheme="minorEastAsia" w:cstheme="minorEastAsia"/>
                <w:szCs w:val="21"/>
              </w:rPr>
            </w:pPr>
          </w:p>
        </w:tc>
        <w:tc>
          <w:tcPr>
            <w:tcW w:w="809" w:type="dxa"/>
          </w:tcPr>
          <w:p w14:paraId="2CD588DA"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r>
      <w:tr w:rsidR="00CF53A2" w:rsidRPr="00CF53A2" w14:paraId="6BAA9344" w14:textId="77777777">
        <w:trPr>
          <w:jc w:val="center"/>
        </w:trPr>
        <w:tc>
          <w:tcPr>
            <w:tcW w:w="3778" w:type="dxa"/>
            <w:vAlign w:val="center"/>
          </w:tcPr>
          <w:p w14:paraId="0BF274A1" w14:textId="77777777" w:rsidR="002E37EF" w:rsidRPr="00CF53A2" w:rsidRDefault="00CF53A2">
            <w:pPr>
              <w:autoSpaceDE w:val="0"/>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hint="eastAsia"/>
                <w:szCs w:val="21"/>
              </w:rPr>
              <w:t>2</w:t>
            </w:r>
            <w:r w:rsidRPr="00CF53A2">
              <w:rPr>
                <w:rFonts w:asciiTheme="minorEastAsia" w:hAnsiTheme="minorEastAsia" w:hint="eastAsia"/>
                <w:szCs w:val="21"/>
              </w:rPr>
              <w:t>：静态电磁场</w:t>
            </w:r>
          </w:p>
        </w:tc>
        <w:tc>
          <w:tcPr>
            <w:tcW w:w="735" w:type="dxa"/>
          </w:tcPr>
          <w:p w14:paraId="6F70F20B"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7</w:t>
            </w:r>
          </w:p>
        </w:tc>
        <w:tc>
          <w:tcPr>
            <w:tcW w:w="900" w:type="dxa"/>
          </w:tcPr>
          <w:p w14:paraId="5B027A9E"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0926EB86"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765" w:type="dxa"/>
          </w:tcPr>
          <w:p w14:paraId="35262B47"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14571418"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7</w:t>
            </w:r>
          </w:p>
        </w:tc>
      </w:tr>
      <w:tr w:rsidR="00CF53A2" w:rsidRPr="00CF53A2" w14:paraId="3A566443" w14:textId="77777777">
        <w:trPr>
          <w:jc w:val="center"/>
        </w:trPr>
        <w:tc>
          <w:tcPr>
            <w:tcW w:w="3778" w:type="dxa"/>
            <w:vAlign w:val="center"/>
          </w:tcPr>
          <w:p w14:paraId="09E07A8A" w14:textId="77777777" w:rsidR="002E37EF" w:rsidRPr="00CF53A2" w:rsidRDefault="00CF53A2">
            <w:pPr>
              <w:autoSpaceDE w:val="0"/>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szCs w:val="21"/>
              </w:rPr>
              <w:t>3</w:t>
            </w:r>
            <w:r w:rsidRPr="00CF53A2">
              <w:rPr>
                <w:rFonts w:asciiTheme="minorEastAsia" w:hAnsiTheme="minorEastAsia" w:hint="eastAsia"/>
                <w:szCs w:val="21"/>
              </w:rPr>
              <w:t>：时变电磁场</w:t>
            </w:r>
          </w:p>
        </w:tc>
        <w:tc>
          <w:tcPr>
            <w:tcW w:w="735" w:type="dxa"/>
          </w:tcPr>
          <w:p w14:paraId="03C9A3BA"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5</w:t>
            </w:r>
          </w:p>
        </w:tc>
        <w:tc>
          <w:tcPr>
            <w:tcW w:w="900" w:type="dxa"/>
          </w:tcPr>
          <w:p w14:paraId="699AD4C2"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73E10D89"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765" w:type="dxa"/>
          </w:tcPr>
          <w:p w14:paraId="1BD132AA"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43915AD5"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5</w:t>
            </w:r>
          </w:p>
        </w:tc>
      </w:tr>
      <w:tr w:rsidR="00CF53A2" w:rsidRPr="00CF53A2" w14:paraId="37545775" w14:textId="77777777">
        <w:trPr>
          <w:jc w:val="center"/>
        </w:trPr>
        <w:tc>
          <w:tcPr>
            <w:tcW w:w="3778" w:type="dxa"/>
            <w:vAlign w:val="center"/>
          </w:tcPr>
          <w:p w14:paraId="1F5131BD" w14:textId="77777777" w:rsidR="002E37EF" w:rsidRPr="00CF53A2" w:rsidRDefault="00CF53A2">
            <w:pPr>
              <w:spacing w:line="276" w:lineRule="auto"/>
              <w:jc w:val="left"/>
              <w:rPr>
                <w:rFonts w:asciiTheme="minorEastAsia" w:hAnsiTheme="minorEastAsia" w:cstheme="minorEastAsia"/>
                <w:szCs w:val="21"/>
              </w:rPr>
            </w:pPr>
            <w:r w:rsidRPr="00CF53A2">
              <w:rPr>
                <w:rFonts w:asciiTheme="minorEastAsia" w:hAnsiTheme="minorEastAsia" w:hint="eastAsia"/>
                <w:szCs w:val="21"/>
              </w:rPr>
              <w:t>内容</w:t>
            </w:r>
            <w:r w:rsidRPr="00CF53A2">
              <w:rPr>
                <w:rFonts w:asciiTheme="minorEastAsia" w:hAnsiTheme="minorEastAsia"/>
                <w:szCs w:val="21"/>
              </w:rPr>
              <w:t>4</w:t>
            </w:r>
            <w:r w:rsidRPr="00CF53A2">
              <w:rPr>
                <w:rFonts w:asciiTheme="minorEastAsia" w:hAnsiTheme="minorEastAsia" w:hint="eastAsia"/>
                <w:szCs w:val="21"/>
              </w:rPr>
              <w:t>：平面电磁波</w:t>
            </w:r>
          </w:p>
        </w:tc>
        <w:tc>
          <w:tcPr>
            <w:tcW w:w="735" w:type="dxa"/>
          </w:tcPr>
          <w:p w14:paraId="08EDD982"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c>
          <w:tcPr>
            <w:tcW w:w="900" w:type="dxa"/>
          </w:tcPr>
          <w:p w14:paraId="27BE0C65"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40EE5310"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765" w:type="dxa"/>
          </w:tcPr>
          <w:p w14:paraId="11F55486"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0BB845A4"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r>
      <w:tr w:rsidR="00CF53A2" w:rsidRPr="00CF53A2" w14:paraId="45D0BB0F" w14:textId="77777777">
        <w:trPr>
          <w:jc w:val="center"/>
        </w:trPr>
        <w:tc>
          <w:tcPr>
            <w:tcW w:w="3778" w:type="dxa"/>
            <w:vAlign w:val="center"/>
          </w:tcPr>
          <w:p w14:paraId="39ABE3CB" w14:textId="77777777" w:rsidR="002E37EF" w:rsidRPr="00CF53A2" w:rsidRDefault="00CF53A2">
            <w:pPr>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szCs w:val="21"/>
              </w:rPr>
              <w:t>5</w:t>
            </w:r>
            <w:r w:rsidRPr="00CF53A2">
              <w:rPr>
                <w:rFonts w:asciiTheme="minorEastAsia" w:hAnsiTheme="minorEastAsia" w:hint="eastAsia"/>
                <w:szCs w:val="21"/>
              </w:rPr>
              <w:t>：传输线理论</w:t>
            </w:r>
          </w:p>
        </w:tc>
        <w:tc>
          <w:tcPr>
            <w:tcW w:w="735" w:type="dxa"/>
          </w:tcPr>
          <w:p w14:paraId="124EB6BE"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c>
          <w:tcPr>
            <w:tcW w:w="900" w:type="dxa"/>
          </w:tcPr>
          <w:p w14:paraId="70C56240"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5F57192D"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765" w:type="dxa"/>
          </w:tcPr>
          <w:p w14:paraId="2B6DAACA"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293DE040"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r>
      <w:tr w:rsidR="00CF53A2" w:rsidRPr="00CF53A2" w14:paraId="6E44810C" w14:textId="77777777">
        <w:trPr>
          <w:jc w:val="center"/>
        </w:trPr>
        <w:tc>
          <w:tcPr>
            <w:tcW w:w="3778" w:type="dxa"/>
            <w:vAlign w:val="center"/>
          </w:tcPr>
          <w:p w14:paraId="73A5170C" w14:textId="77777777" w:rsidR="002E37EF" w:rsidRPr="00CF53A2" w:rsidRDefault="00CF53A2">
            <w:pPr>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szCs w:val="21"/>
              </w:rPr>
              <w:t>6</w:t>
            </w:r>
            <w:r w:rsidRPr="00CF53A2">
              <w:rPr>
                <w:rFonts w:asciiTheme="minorEastAsia" w:hAnsiTheme="minorEastAsia" w:hint="eastAsia"/>
                <w:szCs w:val="21"/>
              </w:rPr>
              <w:t>：微波传输线</w:t>
            </w:r>
          </w:p>
        </w:tc>
        <w:tc>
          <w:tcPr>
            <w:tcW w:w="735" w:type="dxa"/>
          </w:tcPr>
          <w:p w14:paraId="1F721714"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c>
          <w:tcPr>
            <w:tcW w:w="900" w:type="dxa"/>
          </w:tcPr>
          <w:p w14:paraId="76EC2D82"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5D9ACCDC"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765" w:type="dxa"/>
          </w:tcPr>
          <w:p w14:paraId="16B1FED9"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458A8606"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r>
      <w:tr w:rsidR="00CF53A2" w:rsidRPr="00CF53A2" w14:paraId="4C8E5149" w14:textId="77777777">
        <w:trPr>
          <w:jc w:val="center"/>
        </w:trPr>
        <w:tc>
          <w:tcPr>
            <w:tcW w:w="3778" w:type="dxa"/>
            <w:vAlign w:val="center"/>
          </w:tcPr>
          <w:p w14:paraId="5517A6A3" w14:textId="77777777" w:rsidR="002E37EF" w:rsidRPr="00CF53A2" w:rsidRDefault="00CF53A2">
            <w:pPr>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szCs w:val="21"/>
              </w:rPr>
              <w:t>7</w:t>
            </w:r>
            <w:r w:rsidRPr="00CF53A2">
              <w:rPr>
                <w:rFonts w:asciiTheme="minorEastAsia" w:hAnsiTheme="minorEastAsia" w:hint="eastAsia"/>
                <w:szCs w:val="21"/>
              </w:rPr>
              <w:t>：微波网络</w:t>
            </w:r>
          </w:p>
        </w:tc>
        <w:tc>
          <w:tcPr>
            <w:tcW w:w="735" w:type="dxa"/>
          </w:tcPr>
          <w:p w14:paraId="0760B008"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c>
          <w:tcPr>
            <w:tcW w:w="900" w:type="dxa"/>
          </w:tcPr>
          <w:p w14:paraId="234DDD34"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7D2BD380" w14:textId="77777777" w:rsidR="002E37EF" w:rsidRPr="00CF53A2" w:rsidRDefault="002E37EF">
            <w:pPr>
              <w:spacing w:line="276" w:lineRule="auto"/>
              <w:jc w:val="center"/>
              <w:rPr>
                <w:rFonts w:asciiTheme="minorEastAsia" w:hAnsiTheme="minorEastAsia" w:cstheme="minorEastAsia"/>
                <w:szCs w:val="21"/>
              </w:rPr>
            </w:pPr>
          </w:p>
        </w:tc>
        <w:tc>
          <w:tcPr>
            <w:tcW w:w="765" w:type="dxa"/>
          </w:tcPr>
          <w:p w14:paraId="155DDDDF" w14:textId="77777777" w:rsidR="002E37EF" w:rsidRPr="00CF53A2" w:rsidRDefault="002E37EF">
            <w:pPr>
              <w:spacing w:line="276" w:lineRule="auto"/>
              <w:jc w:val="center"/>
              <w:rPr>
                <w:rFonts w:asciiTheme="minorEastAsia" w:hAnsiTheme="minorEastAsia" w:cstheme="minorEastAsia"/>
                <w:szCs w:val="21"/>
              </w:rPr>
            </w:pPr>
          </w:p>
        </w:tc>
        <w:tc>
          <w:tcPr>
            <w:tcW w:w="809" w:type="dxa"/>
          </w:tcPr>
          <w:p w14:paraId="4D157DF7"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r>
      <w:tr w:rsidR="00CF53A2" w:rsidRPr="00CF53A2" w14:paraId="22249D63" w14:textId="77777777">
        <w:trPr>
          <w:jc w:val="center"/>
        </w:trPr>
        <w:tc>
          <w:tcPr>
            <w:tcW w:w="3778" w:type="dxa"/>
            <w:vAlign w:val="center"/>
          </w:tcPr>
          <w:p w14:paraId="0AD12E39" w14:textId="77777777" w:rsidR="002E37EF" w:rsidRPr="00CF53A2" w:rsidRDefault="00CF53A2">
            <w:pPr>
              <w:snapToGrid w:val="0"/>
              <w:jc w:val="left"/>
              <w:rPr>
                <w:rFonts w:asciiTheme="minorEastAsia" w:hAnsiTheme="minorEastAsia"/>
                <w:szCs w:val="21"/>
              </w:rPr>
            </w:pPr>
            <w:r w:rsidRPr="00CF53A2">
              <w:rPr>
                <w:rFonts w:asciiTheme="minorEastAsia" w:hAnsiTheme="minorEastAsia" w:hint="eastAsia"/>
                <w:szCs w:val="21"/>
              </w:rPr>
              <w:t>内容</w:t>
            </w:r>
            <w:r w:rsidRPr="00CF53A2">
              <w:rPr>
                <w:rFonts w:asciiTheme="minorEastAsia" w:hAnsiTheme="minorEastAsia"/>
                <w:szCs w:val="21"/>
              </w:rPr>
              <w:t>8</w:t>
            </w:r>
            <w:r w:rsidRPr="00CF53A2">
              <w:rPr>
                <w:rFonts w:asciiTheme="minorEastAsia" w:hAnsiTheme="minorEastAsia" w:hint="eastAsia"/>
                <w:szCs w:val="21"/>
              </w:rPr>
              <w:t>：微波元件</w:t>
            </w:r>
          </w:p>
        </w:tc>
        <w:tc>
          <w:tcPr>
            <w:tcW w:w="735" w:type="dxa"/>
          </w:tcPr>
          <w:p w14:paraId="15E6E5E0"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c>
          <w:tcPr>
            <w:tcW w:w="900" w:type="dxa"/>
          </w:tcPr>
          <w:p w14:paraId="560D7972"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5DF8F7A8" w14:textId="77777777" w:rsidR="002E37EF" w:rsidRPr="00CF53A2" w:rsidRDefault="002E37EF">
            <w:pPr>
              <w:spacing w:line="276" w:lineRule="auto"/>
              <w:jc w:val="center"/>
              <w:rPr>
                <w:rFonts w:asciiTheme="minorEastAsia" w:hAnsiTheme="minorEastAsia" w:cstheme="minorEastAsia"/>
                <w:szCs w:val="21"/>
              </w:rPr>
            </w:pPr>
          </w:p>
        </w:tc>
        <w:tc>
          <w:tcPr>
            <w:tcW w:w="765" w:type="dxa"/>
          </w:tcPr>
          <w:p w14:paraId="3341E1CA" w14:textId="77777777" w:rsidR="002E37EF" w:rsidRPr="00CF53A2" w:rsidRDefault="002E37EF">
            <w:pPr>
              <w:spacing w:line="276" w:lineRule="auto"/>
              <w:jc w:val="center"/>
              <w:rPr>
                <w:rFonts w:asciiTheme="minorEastAsia" w:hAnsiTheme="minorEastAsia" w:cstheme="minorEastAsia"/>
                <w:szCs w:val="21"/>
              </w:rPr>
            </w:pPr>
          </w:p>
        </w:tc>
        <w:tc>
          <w:tcPr>
            <w:tcW w:w="809" w:type="dxa"/>
          </w:tcPr>
          <w:p w14:paraId="017FE298"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w:t>
            </w:r>
          </w:p>
        </w:tc>
      </w:tr>
      <w:tr w:rsidR="00CF53A2" w:rsidRPr="00CF53A2" w14:paraId="4232EA27" w14:textId="77777777">
        <w:trPr>
          <w:jc w:val="center"/>
        </w:trPr>
        <w:tc>
          <w:tcPr>
            <w:tcW w:w="3778" w:type="dxa"/>
            <w:vAlign w:val="center"/>
          </w:tcPr>
          <w:p w14:paraId="71B6B355" w14:textId="77777777" w:rsidR="002E37EF" w:rsidRPr="00CF53A2" w:rsidRDefault="00CF53A2">
            <w:pPr>
              <w:spacing w:line="276" w:lineRule="auto"/>
              <w:jc w:val="left"/>
              <w:rPr>
                <w:rFonts w:asciiTheme="minorEastAsia" w:hAnsiTheme="minorEastAsia" w:cstheme="minorEastAsia"/>
                <w:szCs w:val="21"/>
              </w:rPr>
            </w:pPr>
            <w:r w:rsidRPr="00CF53A2">
              <w:rPr>
                <w:rFonts w:asciiTheme="minorEastAsia" w:hAnsiTheme="minorEastAsia" w:hint="eastAsia"/>
                <w:szCs w:val="21"/>
              </w:rPr>
              <w:t>内容</w:t>
            </w:r>
            <w:r w:rsidRPr="00CF53A2">
              <w:rPr>
                <w:rFonts w:asciiTheme="minorEastAsia" w:hAnsiTheme="minorEastAsia"/>
                <w:szCs w:val="21"/>
              </w:rPr>
              <w:t>9</w:t>
            </w:r>
            <w:r w:rsidRPr="00CF53A2">
              <w:rPr>
                <w:rFonts w:asciiTheme="minorEastAsia" w:hAnsiTheme="minorEastAsia" w:hint="eastAsia"/>
                <w:szCs w:val="21"/>
              </w:rPr>
              <w:t>：天线</w:t>
            </w:r>
          </w:p>
        </w:tc>
        <w:tc>
          <w:tcPr>
            <w:tcW w:w="735" w:type="dxa"/>
          </w:tcPr>
          <w:p w14:paraId="090ABD74"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c>
          <w:tcPr>
            <w:tcW w:w="900" w:type="dxa"/>
          </w:tcPr>
          <w:p w14:paraId="7C12C6DB"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7763B6D7" w14:textId="77777777" w:rsidR="002E37EF" w:rsidRPr="00CF53A2" w:rsidRDefault="002E37EF">
            <w:pPr>
              <w:spacing w:line="276" w:lineRule="auto"/>
              <w:jc w:val="center"/>
              <w:rPr>
                <w:rFonts w:asciiTheme="minorEastAsia" w:hAnsiTheme="minorEastAsia" w:cstheme="minorEastAsia"/>
                <w:szCs w:val="21"/>
              </w:rPr>
            </w:pPr>
          </w:p>
        </w:tc>
        <w:tc>
          <w:tcPr>
            <w:tcW w:w="765" w:type="dxa"/>
          </w:tcPr>
          <w:p w14:paraId="476A5CE7" w14:textId="77777777" w:rsidR="002E37EF" w:rsidRPr="00CF53A2" w:rsidRDefault="002E37EF">
            <w:pPr>
              <w:spacing w:line="276" w:lineRule="auto"/>
              <w:jc w:val="center"/>
              <w:rPr>
                <w:rFonts w:asciiTheme="minorEastAsia" w:hAnsiTheme="minorEastAsia" w:cstheme="minorEastAsia"/>
                <w:szCs w:val="21"/>
              </w:rPr>
            </w:pPr>
          </w:p>
        </w:tc>
        <w:tc>
          <w:tcPr>
            <w:tcW w:w="809" w:type="dxa"/>
          </w:tcPr>
          <w:p w14:paraId="567ADB10"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6</w:t>
            </w:r>
          </w:p>
        </w:tc>
      </w:tr>
      <w:tr w:rsidR="00CF53A2" w:rsidRPr="00CF53A2" w14:paraId="23DC70C2" w14:textId="77777777">
        <w:trPr>
          <w:jc w:val="center"/>
        </w:trPr>
        <w:tc>
          <w:tcPr>
            <w:tcW w:w="3778" w:type="dxa"/>
            <w:vAlign w:val="center"/>
          </w:tcPr>
          <w:p w14:paraId="364D9EE1"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hint="eastAsia"/>
                <w:szCs w:val="21"/>
              </w:rPr>
              <w:t>合计</w:t>
            </w:r>
          </w:p>
        </w:tc>
        <w:tc>
          <w:tcPr>
            <w:tcW w:w="735" w:type="dxa"/>
          </w:tcPr>
          <w:p w14:paraId="5AD4E6DE"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48</w:t>
            </w:r>
          </w:p>
        </w:tc>
        <w:tc>
          <w:tcPr>
            <w:tcW w:w="900" w:type="dxa"/>
          </w:tcPr>
          <w:p w14:paraId="34A9B747" w14:textId="77777777" w:rsidR="002E37EF" w:rsidRPr="00CF53A2" w:rsidRDefault="002E37EF">
            <w:pPr>
              <w:spacing w:line="276" w:lineRule="auto"/>
              <w:jc w:val="center"/>
              <w:rPr>
                <w:rFonts w:asciiTheme="minorEastAsia" w:hAnsiTheme="minorEastAsia" w:cstheme="minorEastAsia"/>
                <w:szCs w:val="21"/>
              </w:rPr>
            </w:pPr>
          </w:p>
        </w:tc>
        <w:tc>
          <w:tcPr>
            <w:tcW w:w="810" w:type="dxa"/>
          </w:tcPr>
          <w:p w14:paraId="6DE8F675" w14:textId="77777777" w:rsidR="002E37EF" w:rsidRPr="00CF53A2" w:rsidRDefault="002E37EF">
            <w:pPr>
              <w:spacing w:line="276" w:lineRule="auto"/>
              <w:jc w:val="center"/>
              <w:rPr>
                <w:rFonts w:asciiTheme="minorEastAsia" w:hAnsiTheme="minorEastAsia" w:cstheme="minorEastAsia"/>
                <w:szCs w:val="21"/>
              </w:rPr>
            </w:pPr>
          </w:p>
        </w:tc>
        <w:tc>
          <w:tcPr>
            <w:tcW w:w="765" w:type="dxa"/>
          </w:tcPr>
          <w:p w14:paraId="1D43D447" w14:textId="77777777" w:rsidR="002E37EF" w:rsidRPr="00CF53A2" w:rsidRDefault="002E37EF">
            <w:pPr>
              <w:spacing w:line="276" w:lineRule="auto"/>
              <w:ind w:firstLineChars="200" w:firstLine="420"/>
              <w:jc w:val="center"/>
              <w:rPr>
                <w:rFonts w:asciiTheme="minorEastAsia" w:hAnsiTheme="minorEastAsia" w:cstheme="minorEastAsia"/>
                <w:szCs w:val="21"/>
              </w:rPr>
            </w:pPr>
          </w:p>
        </w:tc>
        <w:tc>
          <w:tcPr>
            <w:tcW w:w="809" w:type="dxa"/>
          </w:tcPr>
          <w:p w14:paraId="4E335F50" w14:textId="77777777" w:rsidR="002E37EF" w:rsidRPr="00CF53A2" w:rsidRDefault="00CF53A2">
            <w:pPr>
              <w:spacing w:line="276" w:lineRule="auto"/>
              <w:jc w:val="center"/>
              <w:rPr>
                <w:rFonts w:asciiTheme="minorEastAsia" w:hAnsiTheme="minorEastAsia" w:cstheme="minorEastAsia"/>
                <w:szCs w:val="21"/>
              </w:rPr>
            </w:pPr>
            <w:r w:rsidRPr="00CF53A2">
              <w:rPr>
                <w:rFonts w:asciiTheme="minorEastAsia" w:hAnsiTheme="minorEastAsia" w:cstheme="minorEastAsia"/>
                <w:szCs w:val="21"/>
              </w:rPr>
              <w:t>48</w:t>
            </w:r>
          </w:p>
        </w:tc>
      </w:tr>
    </w:tbl>
    <w:p w14:paraId="5ADE7D25" w14:textId="77777777" w:rsidR="002E37EF" w:rsidRPr="00CF53A2" w:rsidRDefault="00CF53A2">
      <w:pPr>
        <w:pStyle w:val="Default"/>
        <w:spacing w:line="420" w:lineRule="exact"/>
        <w:rPr>
          <w:rFonts w:asciiTheme="minorHAnsi" w:eastAsiaTheme="minorEastAsia" w:hAnsiTheme="minorHAnsi" w:cstheme="minorBidi"/>
          <w:color w:val="auto"/>
          <w:kern w:val="2"/>
          <w:sz w:val="21"/>
        </w:rPr>
      </w:pPr>
      <w:r w:rsidRPr="00CF53A2">
        <w:rPr>
          <w:rFonts w:asciiTheme="minorEastAsia" w:eastAsiaTheme="minorEastAsia" w:hAnsiTheme="minorEastAsia" w:cstheme="minorEastAsia" w:hint="eastAsia"/>
          <w:b/>
          <w:bCs/>
          <w:color w:val="auto"/>
          <w:sz w:val="28"/>
          <w:szCs w:val="28"/>
        </w:rPr>
        <w:t>七、课程考核及成绩评定方法</w:t>
      </w:r>
    </w:p>
    <w:p w14:paraId="2473D6E6" w14:textId="77777777" w:rsidR="002E37EF" w:rsidRPr="00CF53A2" w:rsidRDefault="00CF53A2">
      <w:pPr>
        <w:autoSpaceDE w:val="0"/>
        <w:autoSpaceDN w:val="0"/>
        <w:adjustRightInd w:val="0"/>
        <w:spacing w:line="420" w:lineRule="exact"/>
        <w:ind w:firstLineChars="200" w:firstLine="480"/>
        <w:jc w:val="left"/>
        <w:rPr>
          <w:rFonts w:asciiTheme="minorEastAsia" w:hAnsiTheme="minorEastAsia" w:cstheme="minorEastAsia"/>
          <w:kern w:val="0"/>
          <w:sz w:val="24"/>
        </w:rPr>
      </w:pPr>
      <w:r w:rsidRPr="00CF53A2">
        <w:rPr>
          <w:rFonts w:asciiTheme="minorEastAsia" w:hAnsiTheme="minorEastAsia" w:cstheme="minorEastAsia" w:hint="eastAsia"/>
          <w:kern w:val="0"/>
          <w:sz w:val="24"/>
        </w:rPr>
        <w:t>本门课程采用“</w:t>
      </w:r>
      <w:r w:rsidRPr="00CF53A2">
        <w:rPr>
          <w:rFonts w:asciiTheme="minorEastAsia" w:hAnsiTheme="minorEastAsia" w:cstheme="minorEastAsia" w:hint="eastAsia"/>
          <w:kern w:val="0"/>
          <w:sz w:val="24"/>
        </w:rPr>
        <w:t>N+1</w:t>
      </w:r>
      <w:r w:rsidRPr="00CF53A2">
        <w:rPr>
          <w:rFonts w:asciiTheme="minorEastAsia" w:hAnsiTheme="minorEastAsia" w:cstheme="minorEastAsia" w:hint="eastAsia"/>
          <w:kern w:val="0"/>
          <w:sz w:val="24"/>
        </w:rPr>
        <w:t>”过程性考核的方式进行考核。</w:t>
      </w:r>
    </w:p>
    <w:p w14:paraId="0B0802F6" w14:textId="77777777" w:rsidR="002E37EF" w:rsidRPr="00CF53A2" w:rsidRDefault="00CF53A2">
      <w:pPr>
        <w:pStyle w:val="Default"/>
        <w:spacing w:line="360" w:lineRule="auto"/>
        <w:ind w:firstLineChars="200" w:firstLine="480"/>
        <w:jc w:val="both"/>
        <w:rPr>
          <w:rFonts w:ascii="Times New Roman" w:eastAsia="宋体" w:hAnsi="Times New Roman"/>
          <w:color w:val="auto"/>
        </w:rPr>
      </w:pPr>
      <w:r w:rsidRPr="00CF53A2">
        <w:rPr>
          <w:rFonts w:asciiTheme="minorEastAsia" w:hAnsiTheme="minorEastAsia" w:cstheme="minorEastAsia" w:hint="eastAsia"/>
          <w:color w:val="auto"/>
        </w:rPr>
        <w:t>考核方式：</w:t>
      </w:r>
      <w:r w:rsidRPr="00CF53A2">
        <w:rPr>
          <w:rFonts w:ascii="Times New Roman" w:eastAsia="宋体" w:hAnsi="Times New Roman"/>
          <w:color w:val="auto"/>
        </w:rPr>
        <w:t>采用平时作业、单元测试、软件仿真和期末考试相结合的形式对学生课程成绩进行综合评定。能力目标达成评价与考核总成绩中，平时作业成绩</w:t>
      </w:r>
      <w:r w:rsidRPr="00CF53A2">
        <w:rPr>
          <w:rFonts w:ascii="Times New Roman" w:eastAsia="宋体" w:hAnsi="Times New Roman"/>
          <w:color w:val="auto"/>
        </w:rPr>
        <w:lastRenderedPageBreak/>
        <w:t>占</w:t>
      </w:r>
      <w:r w:rsidRPr="00CF53A2">
        <w:rPr>
          <w:rFonts w:ascii="Times New Roman" w:eastAsia="宋体" w:hAnsi="Times New Roman"/>
          <w:color w:val="auto"/>
        </w:rPr>
        <w:t>15%</w:t>
      </w:r>
      <w:r w:rsidRPr="00CF53A2">
        <w:rPr>
          <w:rFonts w:ascii="Times New Roman" w:eastAsia="宋体" w:hAnsi="Times New Roman"/>
          <w:color w:val="auto"/>
        </w:rPr>
        <w:t>、单元测试成绩占</w:t>
      </w:r>
      <w:r w:rsidRPr="00CF53A2">
        <w:rPr>
          <w:rFonts w:ascii="Times New Roman" w:eastAsia="宋体" w:hAnsi="Times New Roman"/>
          <w:color w:val="auto"/>
        </w:rPr>
        <w:t>20%</w:t>
      </w:r>
      <w:r w:rsidRPr="00CF53A2">
        <w:rPr>
          <w:rFonts w:ascii="Times New Roman" w:eastAsia="宋体" w:hAnsi="Times New Roman"/>
          <w:color w:val="auto"/>
        </w:rPr>
        <w:t>、软件仿真成绩占</w:t>
      </w:r>
      <w:r w:rsidRPr="00CF53A2">
        <w:rPr>
          <w:rFonts w:ascii="Times New Roman" w:eastAsia="宋体" w:hAnsi="Times New Roman"/>
          <w:color w:val="auto"/>
        </w:rPr>
        <w:t>15%</w:t>
      </w:r>
      <w:r w:rsidRPr="00CF53A2">
        <w:rPr>
          <w:rFonts w:ascii="Times New Roman" w:eastAsia="宋体" w:hAnsi="Times New Roman"/>
          <w:color w:val="auto"/>
        </w:rPr>
        <w:t>、期末考试成绩占</w:t>
      </w:r>
      <w:r w:rsidRPr="00CF53A2">
        <w:rPr>
          <w:rFonts w:ascii="Times New Roman" w:eastAsia="宋体" w:hAnsi="Times New Roman"/>
          <w:color w:val="auto"/>
        </w:rPr>
        <w:t>50%</w:t>
      </w:r>
      <w:r w:rsidRPr="00CF53A2">
        <w:rPr>
          <w:rFonts w:ascii="Times New Roman" w:eastAsia="宋体" w:hAnsi="Times New Roman"/>
          <w:color w:val="auto"/>
        </w:rPr>
        <w:t>。</w:t>
      </w:r>
    </w:p>
    <w:p w14:paraId="4D663CD5" w14:textId="77777777" w:rsidR="002E37EF" w:rsidRPr="00CF53A2" w:rsidRDefault="00CF53A2">
      <w:pPr>
        <w:pStyle w:val="Default"/>
        <w:spacing w:line="420" w:lineRule="exact"/>
        <w:ind w:firstLineChars="200" w:firstLine="480"/>
        <w:rPr>
          <w:rFonts w:asciiTheme="minorEastAsia" w:eastAsiaTheme="minorEastAsia" w:hAnsiTheme="minorEastAsia" w:cstheme="minorEastAsia"/>
          <w:bCs/>
          <w:color w:val="auto"/>
        </w:rPr>
      </w:pPr>
      <w:r w:rsidRPr="00CF53A2">
        <w:rPr>
          <w:rFonts w:asciiTheme="minorEastAsia" w:eastAsiaTheme="minorEastAsia" w:hAnsiTheme="minorEastAsia" w:cstheme="minorEastAsia" w:hint="eastAsia"/>
          <w:color w:val="auto"/>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3"/>
        <w:gridCol w:w="1275"/>
        <w:gridCol w:w="1276"/>
        <w:gridCol w:w="1232"/>
        <w:gridCol w:w="720"/>
      </w:tblGrid>
      <w:tr w:rsidR="00CF53A2" w:rsidRPr="00CF53A2" w14:paraId="71AF7A74"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66388A53" w14:textId="77777777" w:rsidR="002E37EF" w:rsidRPr="00CF53A2" w:rsidRDefault="00CF53A2">
            <w:pPr>
              <w:autoSpaceDE w:val="0"/>
              <w:spacing w:beforeLines="10" w:before="31" w:afterLines="10" w:after="31" w:line="360" w:lineRule="auto"/>
              <w:ind w:rightChars="50" w:right="105"/>
              <w:jc w:val="center"/>
              <w:rPr>
                <w:rFonts w:asciiTheme="minorEastAsia" w:hAnsiTheme="minorEastAsia" w:cstheme="minorEastAsia"/>
                <w:b/>
                <w:bCs/>
                <w:szCs w:val="21"/>
              </w:rPr>
            </w:pPr>
            <w:r w:rsidRPr="00CF53A2">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21F6EEA" w14:textId="77777777" w:rsidR="002E37EF" w:rsidRPr="00CF53A2" w:rsidRDefault="00CF53A2">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sidRPr="00CF53A2">
              <w:rPr>
                <w:rFonts w:asciiTheme="minorEastAsia" w:hAnsiTheme="minorEastAsia" w:cstheme="minorEastAsia" w:hint="eastAsia"/>
                <w:b/>
                <w:bCs/>
                <w:szCs w:val="21"/>
              </w:rPr>
              <w:t>课程</w:t>
            </w:r>
          </w:p>
          <w:p w14:paraId="2AEEDBE7" w14:textId="77777777" w:rsidR="002E37EF" w:rsidRPr="00CF53A2" w:rsidRDefault="00CF53A2">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sidRPr="00CF53A2">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2876FF0B" w14:textId="77777777" w:rsidR="002E37EF" w:rsidRPr="00CF53A2" w:rsidRDefault="00CF53A2">
            <w:pPr>
              <w:autoSpaceDE w:val="0"/>
              <w:spacing w:beforeLines="10" w:before="31" w:afterLines="10" w:after="31" w:line="360" w:lineRule="auto"/>
              <w:ind w:rightChars="50" w:right="105"/>
              <w:jc w:val="center"/>
              <w:rPr>
                <w:rFonts w:asciiTheme="minorEastAsia" w:hAnsiTheme="minorEastAsia" w:cstheme="minorEastAsia"/>
                <w:b/>
                <w:bCs/>
                <w:szCs w:val="21"/>
              </w:rPr>
            </w:pPr>
            <w:r w:rsidRPr="00CF53A2">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822FF77" w14:textId="77777777" w:rsidR="002E37EF" w:rsidRPr="00CF53A2" w:rsidRDefault="00CF53A2">
            <w:pPr>
              <w:autoSpaceDE w:val="0"/>
              <w:spacing w:beforeLines="10" w:before="31" w:afterLines="10" w:after="31" w:line="360" w:lineRule="auto"/>
              <w:ind w:rightChars="50" w:right="105"/>
              <w:jc w:val="center"/>
              <w:rPr>
                <w:rFonts w:asciiTheme="minorEastAsia" w:hAnsiTheme="minorEastAsia" w:cstheme="minorEastAsia"/>
                <w:b/>
                <w:bCs/>
                <w:szCs w:val="21"/>
              </w:rPr>
            </w:pPr>
            <w:r w:rsidRPr="00CF53A2">
              <w:rPr>
                <w:rFonts w:asciiTheme="minorEastAsia" w:hAnsiTheme="minorEastAsia" w:cstheme="minorEastAsia" w:hint="eastAsia"/>
                <w:b/>
                <w:bCs/>
                <w:szCs w:val="21"/>
              </w:rPr>
              <w:t>合计</w:t>
            </w:r>
          </w:p>
        </w:tc>
      </w:tr>
      <w:tr w:rsidR="00CF53A2" w:rsidRPr="00CF53A2" w14:paraId="3600C3C2" w14:textId="77777777">
        <w:trPr>
          <w:trHeight w:val="20"/>
          <w:jc w:val="center"/>
        </w:trPr>
        <w:tc>
          <w:tcPr>
            <w:tcW w:w="851" w:type="dxa"/>
            <w:vMerge/>
            <w:tcBorders>
              <w:left w:val="single" w:sz="4" w:space="0" w:color="auto"/>
              <w:bottom w:val="single" w:sz="4" w:space="0" w:color="auto"/>
              <w:right w:val="single" w:sz="4" w:space="0" w:color="auto"/>
            </w:tcBorders>
          </w:tcPr>
          <w:p w14:paraId="73F9A8A7" w14:textId="77777777" w:rsidR="002E37EF" w:rsidRPr="00CF53A2" w:rsidRDefault="002E37EF">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BC7F9E4" w14:textId="77777777" w:rsidR="002E37EF" w:rsidRPr="00CF53A2" w:rsidRDefault="002E37EF">
            <w:pPr>
              <w:widowControl/>
              <w:spacing w:line="360" w:lineRule="auto"/>
              <w:jc w:val="left"/>
              <w:rPr>
                <w:rFonts w:asciiTheme="minorEastAsia" w:hAnsiTheme="minorEastAsia" w:cstheme="minorEastAsia"/>
                <w:b/>
                <w:bCs/>
                <w:szCs w:val="21"/>
              </w:rPr>
            </w:pPr>
          </w:p>
        </w:tc>
        <w:tc>
          <w:tcPr>
            <w:tcW w:w="1263" w:type="dxa"/>
            <w:tcBorders>
              <w:top w:val="single" w:sz="4" w:space="0" w:color="auto"/>
              <w:left w:val="nil"/>
              <w:bottom w:val="single" w:sz="4" w:space="0" w:color="auto"/>
              <w:right w:val="single" w:sz="4" w:space="0" w:color="auto"/>
            </w:tcBorders>
            <w:vAlign w:val="center"/>
          </w:tcPr>
          <w:p w14:paraId="51CA76F8" w14:textId="77777777" w:rsidR="002E37EF" w:rsidRPr="00CF53A2" w:rsidRDefault="00CF53A2">
            <w:pPr>
              <w:autoSpaceDE w:val="0"/>
              <w:spacing w:line="360" w:lineRule="auto"/>
              <w:jc w:val="center"/>
              <w:rPr>
                <w:rFonts w:asciiTheme="minorEastAsia" w:hAnsiTheme="minorEastAsia" w:cstheme="minorEastAsia"/>
                <w:b/>
                <w:bCs/>
                <w:szCs w:val="21"/>
              </w:rPr>
            </w:pPr>
            <w:r w:rsidRPr="00CF53A2">
              <w:rPr>
                <w:rFonts w:asciiTheme="minorEastAsia" w:hAnsiTheme="minorEastAsia" w:cstheme="minorEastAsia" w:hint="eastAsia"/>
                <w:b/>
                <w:bCs/>
                <w:szCs w:val="21"/>
              </w:rPr>
              <w:t>平时作业</w:t>
            </w:r>
          </w:p>
        </w:tc>
        <w:tc>
          <w:tcPr>
            <w:tcW w:w="1275" w:type="dxa"/>
            <w:tcBorders>
              <w:top w:val="single" w:sz="4" w:space="0" w:color="auto"/>
              <w:left w:val="nil"/>
              <w:bottom w:val="single" w:sz="4" w:space="0" w:color="auto"/>
              <w:right w:val="single" w:sz="4" w:space="0" w:color="auto"/>
            </w:tcBorders>
            <w:vAlign w:val="center"/>
          </w:tcPr>
          <w:p w14:paraId="5F42EB72" w14:textId="77777777" w:rsidR="002E37EF" w:rsidRPr="00CF53A2" w:rsidRDefault="00CF53A2">
            <w:pPr>
              <w:autoSpaceDE w:val="0"/>
              <w:spacing w:line="360" w:lineRule="auto"/>
              <w:jc w:val="center"/>
              <w:rPr>
                <w:rFonts w:asciiTheme="minorEastAsia" w:hAnsiTheme="minorEastAsia" w:cstheme="minorEastAsia"/>
                <w:b/>
                <w:bCs/>
                <w:szCs w:val="21"/>
              </w:rPr>
            </w:pPr>
            <w:r w:rsidRPr="00CF53A2">
              <w:rPr>
                <w:rFonts w:asciiTheme="minorEastAsia" w:hAnsiTheme="minorEastAsia" w:cstheme="minorEastAsia" w:hint="eastAsia"/>
                <w:b/>
                <w:bCs/>
                <w:szCs w:val="21"/>
              </w:rPr>
              <w:t>单元测验</w:t>
            </w:r>
          </w:p>
        </w:tc>
        <w:tc>
          <w:tcPr>
            <w:tcW w:w="1276" w:type="dxa"/>
            <w:tcBorders>
              <w:top w:val="single" w:sz="4" w:space="0" w:color="auto"/>
              <w:left w:val="nil"/>
              <w:bottom w:val="single" w:sz="4" w:space="0" w:color="auto"/>
              <w:right w:val="single" w:sz="4" w:space="0" w:color="auto"/>
            </w:tcBorders>
            <w:vAlign w:val="center"/>
          </w:tcPr>
          <w:p w14:paraId="254F6F13" w14:textId="77777777" w:rsidR="002E37EF" w:rsidRPr="00CF53A2" w:rsidRDefault="00CF53A2">
            <w:pPr>
              <w:autoSpaceDE w:val="0"/>
              <w:spacing w:line="360" w:lineRule="auto"/>
              <w:jc w:val="center"/>
              <w:rPr>
                <w:rFonts w:asciiTheme="minorEastAsia" w:hAnsiTheme="minorEastAsia" w:cstheme="minorEastAsia"/>
                <w:b/>
                <w:bCs/>
                <w:szCs w:val="21"/>
              </w:rPr>
            </w:pPr>
            <w:r w:rsidRPr="00CF53A2">
              <w:rPr>
                <w:rFonts w:asciiTheme="minorEastAsia" w:hAnsiTheme="minorEastAsia" w:cstheme="minorEastAsia" w:hint="eastAsia"/>
                <w:b/>
                <w:bCs/>
                <w:szCs w:val="21"/>
              </w:rPr>
              <w:t>软件仿真</w:t>
            </w:r>
          </w:p>
        </w:tc>
        <w:tc>
          <w:tcPr>
            <w:tcW w:w="1232" w:type="dxa"/>
            <w:tcBorders>
              <w:top w:val="single" w:sz="4" w:space="0" w:color="auto"/>
              <w:left w:val="single" w:sz="4" w:space="0" w:color="auto"/>
              <w:bottom w:val="single" w:sz="4" w:space="0" w:color="auto"/>
              <w:right w:val="single" w:sz="4" w:space="0" w:color="auto"/>
            </w:tcBorders>
            <w:vAlign w:val="center"/>
          </w:tcPr>
          <w:p w14:paraId="7364ECA3" w14:textId="77777777" w:rsidR="002E37EF" w:rsidRPr="00CF53A2" w:rsidRDefault="00CF53A2">
            <w:pPr>
              <w:autoSpaceDE w:val="0"/>
              <w:spacing w:line="360" w:lineRule="auto"/>
              <w:jc w:val="center"/>
              <w:rPr>
                <w:rFonts w:asciiTheme="minorEastAsia" w:hAnsiTheme="minorEastAsia" w:cstheme="minorEastAsia"/>
                <w:b/>
                <w:bCs/>
                <w:szCs w:val="21"/>
              </w:rPr>
            </w:pPr>
            <w:r w:rsidRPr="00CF53A2">
              <w:rPr>
                <w:rFonts w:asciiTheme="minorEastAsia" w:hAnsiTheme="minorEastAsia" w:cstheme="minorEastAsia" w:hint="eastAsia"/>
                <w:b/>
                <w:bCs/>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01D72706" w14:textId="77777777" w:rsidR="002E37EF" w:rsidRPr="00CF53A2" w:rsidRDefault="002E37EF">
            <w:pPr>
              <w:widowControl/>
              <w:spacing w:line="360" w:lineRule="auto"/>
              <w:jc w:val="left"/>
              <w:rPr>
                <w:rFonts w:asciiTheme="minorEastAsia" w:hAnsiTheme="minorEastAsia" w:cstheme="minorEastAsia"/>
                <w:b/>
                <w:bCs/>
                <w:szCs w:val="21"/>
              </w:rPr>
            </w:pPr>
          </w:p>
        </w:tc>
      </w:tr>
      <w:tr w:rsidR="00CF53A2" w:rsidRPr="00CF53A2" w14:paraId="3663DBED"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662B442" w14:textId="77777777" w:rsidR="002E37EF" w:rsidRPr="00CF53A2" w:rsidRDefault="00CF53A2">
            <w:pPr>
              <w:autoSpaceDE w:val="0"/>
              <w:spacing w:beforeLines="10" w:before="31" w:afterLines="10" w:after="31" w:line="360" w:lineRule="auto"/>
              <w:jc w:val="center"/>
              <w:rPr>
                <w:rFonts w:asciiTheme="minorEastAsia" w:hAnsiTheme="minorEastAsia" w:cstheme="minorEastAsia"/>
                <w:szCs w:val="21"/>
              </w:rPr>
            </w:pPr>
            <w:r w:rsidRPr="00CF53A2">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3AA1D19" w14:textId="77777777" w:rsidR="002E37EF" w:rsidRPr="00CF53A2" w:rsidRDefault="00CF53A2">
            <w:pPr>
              <w:autoSpaceDE w:val="0"/>
              <w:spacing w:beforeLines="10" w:before="31" w:afterLines="10" w:after="31" w:line="360" w:lineRule="auto"/>
              <w:jc w:val="center"/>
              <w:rPr>
                <w:rFonts w:asciiTheme="minorEastAsia" w:hAnsiTheme="minorEastAsia" w:cstheme="minorEastAsia"/>
                <w:szCs w:val="21"/>
              </w:rPr>
            </w:pPr>
            <w:r w:rsidRPr="00CF53A2">
              <w:rPr>
                <w:rFonts w:asciiTheme="minorEastAsia" w:hAnsiTheme="minorEastAsia" w:cstheme="minorEastAsia" w:hint="eastAsia"/>
                <w:szCs w:val="21"/>
              </w:rPr>
              <w:t>课程目标</w:t>
            </w:r>
            <w:r w:rsidRPr="00CF53A2">
              <w:rPr>
                <w:rFonts w:asciiTheme="minorEastAsia" w:hAnsiTheme="minorEastAsia" w:cstheme="minorEastAsia" w:hint="eastAsia"/>
                <w:szCs w:val="21"/>
              </w:rPr>
              <w:t>1</w:t>
            </w:r>
          </w:p>
        </w:tc>
        <w:tc>
          <w:tcPr>
            <w:tcW w:w="1263" w:type="dxa"/>
            <w:tcBorders>
              <w:top w:val="single" w:sz="4" w:space="0" w:color="auto"/>
              <w:left w:val="nil"/>
              <w:bottom w:val="single" w:sz="4" w:space="0" w:color="auto"/>
              <w:right w:val="single" w:sz="4" w:space="0" w:color="auto"/>
            </w:tcBorders>
            <w:vAlign w:val="center"/>
          </w:tcPr>
          <w:p w14:paraId="502B08BF"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10%</w:t>
            </w:r>
          </w:p>
        </w:tc>
        <w:tc>
          <w:tcPr>
            <w:tcW w:w="1275" w:type="dxa"/>
            <w:tcBorders>
              <w:top w:val="single" w:sz="4" w:space="0" w:color="auto"/>
              <w:left w:val="nil"/>
              <w:bottom w:val="single" w:sz="4" w:space="0" w:color="auto"/>
              <w:right w:val="single" w:sz="4" w:space="0" w:color="auto"/>
            </w:tcBorders>
            <w:vAlign w:val="center"/>
          </w:tcPr>
          <w:p w14:paraId="1DFB57DD"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4E666FE8"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5%</w:t>
            </w:r>
          </w:p>
        </w:tc>
        <w:tc>
          <w:tcPr>
            <w:tcW w:w="1232" w:type="dxa"/>
            <w:tcBorders>
              <w:top w:val="single" w:sz="4" w:space="0" w:color="auto"/>
              <w:left w:val="single" w:sz="4" w:space="0" w:color="auto"/>
              <w:bottom w:val="single" w:sz="4" w:space="0" w:color="auto"/>
              <w:right w:val="single" w:sz="4" w:space="0" w:color="auto"/>
            </w:tcBorders>
            <w:vAlign w:val="center"/>
          </w:tcPr>
          <w:p w14:paraId="4AE00114"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25%</w:t>
            </w:r>
          </w:p>
        </w:tc>
        <w:tc>
          <w:tcPr>
            <w:tcW w:w="720" w:type="dxa"/>
            <w:tcBorders>
              <w:top w:val="single" w:sz="4" w:space="0" w:color="auto"/>
              <w:left w:val="nil"/>
              <w:bottom w:val="single" w:sz="4" w:space="0" w:color="auto"/>
              <w:right w:val="single" w:sz="4" w:space="0" w:color="auto"/>
            </w:tcBorders>
            <w:vAlign w:val="center"/>
          </w:tcPr>
          <w:p w14:paraId="0E964864"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50%</w:t>
            </w:r>
          </w:p>
        </w:tc>
      </w:tr>
      <w:tr w:rsidR="00CF53A2" w:rsidRPr="00CF53A2" w14:paraId="1C1F833B"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FF8E465" w14:textId="77777777" w:rsidR="002E37EF" w:rsidRPr="00CF53A2" w:rsidRDefault="00CF53A2">
            <w:pPr>
              <w:autoSpaceDE w:val="0"/>
              <w:spacing w:beforeLines="10" w:before="31" w:afterLines="10" w:after="31" w:line="360" w:lineRule="auto"/>
              <w:jc w:val="center"/>
              <w:rPr>
                <w:rFonts w:asciiTheme="minorEastAsia" w:hAnsiTheme="minorEastAsia" w:cstheme="minorEastAsia"/>
                <w:szCs w:val="21"/>
              </w:rPr>
            </w:pPr>
            <w:r w:rsidRPr="00CF53A2">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7A5ED399" w14:textId="77777777" w:rsidR="002E37EF" w:rsidRPr="00CF53A2" w:rsidRDefault="00CF53A2">
            <w:pPr>
              <w:autoSpaceDE w:val="0"/>
              <w:spacing w:beforeLines="10" w:before="31" w:afterLines="10" w:after="31" w:line="360" w:lineRule="auto"/>
              <w:jc w:val="center"/>
              <w:rPr>
                <w:rFonts w:asciiTheme="minorEastAsia" w:hAnsiTheme="minorEastAsia" w:cstheme="minorEastAsia"/>
                <w:szCs w:val="21"/>
              </w:rPr>
            </w:pPr>
            <w:r w:rsidRPr="00CF53A2">
              <w:rPr>
                <w:rFonts w:asciiTheme="minorEastAsia" w:hAnsiTheme="minorEastAsia" w:cstheme="minorEastAsia" w:hint="eastAsia"/>
                <w:szCs w:val="21"/>
              </w:rPr>
              <w:t>课程目标</w:t>
            </w:r>
            <w:r w:rsidRPr="00CF53A2">
              <w:rPr>
                <w:rFonts w:asciiTheme="minorEastAsia" w:hAnsiTheme="minorEastAsia" w:cstheme="minorEastAsia" w:hint="eastAsia"/>
                <w:szCs w:val="21"/>
              </w:rPr>
              <w:t>2</w:t>
            </w:r>
          </w:p>
        </w:tc>
        <w:tc>
          <w:tcPr>
            <w:tcW w:w="1263" w:type="dxa"/>
            <w:tcBorders>
              <w:top w:val="single" w:sz="4" w:space="0" w:color="auto"/>
              <w:left w:val="nil"/>
              <w:bottom w:val="single" w:sz="4" w:space="0" w:color="auto"/>
              <w:right w:val="single" w:sz="4" w:space="0" w:color="auto"/>
            </w:tcBorders>
            <w:vAlign w:val="center"/>
          </w:tcPr>
          <w:p w14:paraId="22E89DC7"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5%</w:t>
            </w:r>
          </w:p>
        </w:tc>
        <w:tc>
          <w:tcPr>
            <w:tcW w:w="1275" w:type="dxa"/>
            <w:tcBorders>
              <w:top w:val="single" w:sz="4" w:space="0" w:color="auto"/>
              <w:left w:val="nil"/>
              <w:bottom w:val="single" w:sz="4" w:space="0" w:color="auto"/>
              <w:right w:val="single" w:sz="4" w:space="0" w:color="auto"/>
            </w:tcBorders>
            <w:vAlign w:val="center"/>
          </w:tcPr>
          <w:p w14:paraId="50F9A53F"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14454672"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10%</w:t>
            </w:r>
          </w:p>
        </w:tc>
        <w:tc>
          <w:tcPr>
            <w:tcW w:w="1232" w:type="dxa"/>
            <w:tcBorders>
              <w:top w:val="single" w:sz="4" w:space="0" w:color="auto"/>
              <w:left w:val="single" w:sz="4" w:space="0" w:color="auto"/>
              <w:bottom w:val="single" w:sz="4" w:space="0" w:color="auto"/>
              <w:right w:val="single" w:sz="4" w:space="0" w:color="auto"/>
            </w:tcBorders>
            <w:vAlign w:val="center"/>
          </w:tcPr>
          <w:p w14:paraId="40AC2DC0"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25%</w:t>
            </w:r>
          </w:p>
        </w:tc>
        <w:tc>
          <w:tcPr>
            <w:tcW w:w="720" w:type="dxa"/>
            <w:tcBorders>
              <w:top w:val="single" w:sz="4" w:space="0" w:color="auto"/>
              <w:left w:val="nil"/>
              <w:bottom w:val="single" w:sz="4" w:space="0" w:color="auto"/>
              <w:right w:val="single" w:sz="4" w:space="0" w:color="auto"/>
            </w:tcBorders>
            <w:vAlign w:val="center"/>
          </w:tcPr>
          <w:p w14:paraId="2863EA48"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50%</w:t>
            </w:r>
          </w:p>
        </w:tc>
      </w:tr>
      <w:tr w:rsidR="00CF53A2" w:rsidRPr="00CF53A2" w14:paraId="3D7CC752"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FFA3550" w14:textId="77777777" w:rsidR="002E37EF" w:rsidRPr="00CF53A2" w:rsidRDefault="00CF53A2">
            <w:pPr>
              <w:autoSpaceDE w:val="0"/>
              <w:spacing w:beforeLines="10" w:before="31" w:afterLines="10" w:after="31" w:line="360" w:lineRule="auto"/>
              <w:jc w:val="center"/>
              <w:rPr>
                <w:rFonts w:asciiTheme="minorEastAsia" w:hAnsiTheme="minorEastAsia" w:cstheme="minorEastAsia"/>
                <w:szCs w:val="21"/>
              </w:rPr>
            </w:pPr>
            <w:r w:rsidRPr="00CF53A2">
              <w:rPr>
                <w:rFonts w:asciiTheme="minorEastAsia" w:hAnsiTheme="minorEastAsia" w:cstheme="minorEastAsia" w:hint="eastAsia"/>
                <w:szCs w:val="21"/>
              </w:rPr>
              <w:t>合计</w:t>
            </w:r>
          </w:p>
        </w:tc>
        <w:tc>
          <w:tcPr>
            <w:tcW w:w="1263" w:type="dxa"/>
            <w:tcBorders>
              <w:top w:val="single" w:sz="4" w:space="0" w:color="auto"/>
              <w:left w:val="nil"/>
              <w:bottom w:val="single" w:sz="4" w:space="0" w:color="auto"/>
              <w:right w:val="single" w:sz="4" w:space="0" w:color="auto"/>
            </w:tcBorders>
            <w:vAlign w:val="center"/>
          </w:tcPr>
          <w:p w14:paraId="3CDC37D2" w14:textId="77777777" w:rsidR="002E37EF" w:rsidRPr="00CF53A2" w:rsidRDefault="00CF53A2">
            <w:pPr>
              <w:autoSpaceDE w:val="0"/>
              <w:spacing w:beforeLines="10" w:before="31" w:afterLines="10" w:after="31" w:line="360" w:lineRule="auto"/>
              <w:jc w:val="center"/>
              <w:rPr>
                <w:rFonts w:ascii="Times New Roman" w:hAnsi="Times New Roman" w:cs="Times New Roman"/>
                <w:szCs w:val="21"/>
              </w:rPr>
            </w:pPr>
            <w:r w:rsidRPr="00CF53A2">
              <w:rPr>
                <w:rFonts w:ascii="Times New Roman" w:hAnsi="Times New Roman" w:cs="Times New Roman"/>
                <w:szCs w:val="21"/>
              </w:rPr>
              <w:t>15%</w:t>
            </w:r>
          </w:p>
        </w:tc>
        <w:tc>
          <w:tcPr>
            <w:tcW w:w="1275" w:type="dxa"/>
            <w:tcBorders>
              <w:top w:val="single" w:sz="4" w:space="0" w:color="auto"/>
              <w:left w:val="nil"/>
              <w:bottom w:val="single" w:sz="4" w:space="0" w:color="auto"/>
              <w:right w:val="single" w:sz="4" w:space="0" w:color="auto"/>
            </w:tcBorders>
            <w:vAlign w:val="center"/>
          </w:tcPr>
          <w:p w14:paraId="67565392"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20%</w:t>
            </w:r>
          </w:p>
        </w:tc>
        <w:tc>
          <w:tcPr>
            <w:tcW w:w="1276" w:type="dxa"/>
            <w:tcBorders>
              <w:top w:val="single" w:sz="4" w:space="0" w:color="auto"/>
              <w:left w:val="nil"/>
              <w:bottom w:val="single" w:sz="4" w:space="0" w:color="auto"/>
              <w:right w:val="single" w:sz="4" w:space="0" w:color="auto"/>
            </w:tcBorders>
            <w:vAlign w:val="center"/>
          </w:tcPr>
          <w:p w14:paraId="75D0F189"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15%</w:t>
            </w:r>
          </w:p>
        </w:tc>
        <w:tc>
          <w:tcPr>
            <w:tcW w:w="1232" w:type="dxa"/>
            <w:tcBorders>
              <w:top w:val="single" w:sz="4" w:space="0" w:color="auto"/>
              <w:left w:val="single" w:sz="4" w:space="0" w:color="auto"/>
              <w:bottom w:val="single" w:sz="4" w:space="0" w:color="auto"/>
              <w:right w:val="single" w:sz="4" w:space="0" w:color="auto"/>
            </w:tcBorders>
            <w:vAlign w:val="center"/>
          </w:tcPr>
          <w:p w14:paraId="6BCF0B61"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50%</w:t>
            </w:r>
          </w:p>
        </w:tc>
        <w:tc>
          <w:tcPr>
            <w:tcW w:w="720" w:type="dxa"/>
            <w:tcBorders>
              <w:top w:val="single" w:sz="4" w:space="0" w:color="auto"/>
              <w:left w:val="nil"/>
              <w:bottom w:val="single" w:sz="4" w:space="0" w:color="auto"/>
              <w:right w:val="single" w:sz="4" w:space="0" w:color="auto"/>
            </w:tcBorders>
            <w:vAlign w:val="center"/>
          </w:tcPr>
          <w:p w14:paraId="00F476C3" w14:textId="77777777" w:rsidR="002E37EF" w:rsidRPr="00CF53A2" w:rsidRDefault="00CF53A2">
            <w:pPr>
              <w:autoSpaceDE w:val="0"/>
              <w:spacing w:beforeLines="10" w:before="31" w:afterLines="10" w:after="31"/>
              <w:jc w:val="center"/>
              <w:rPr>
                <w:rFonts w:ascii="Times New Roman" w:hAnsi="Times New Roman"/>
                <w:szCs w:val="21"/>
              </w:rPr>
            </w:pPr>
            <w:r w:rsidRPr="00CF53A2">
              <w:rPr>
                <w:rFonts w:ascii="Times New Roman" w:hAnsi="Times New Roman"/>
                <w:szCs w:val="21"/>
              </w:rPr>
              <w:t>100%</w:t>
            </w:r>
          </w:p>
        </w:tc>
      </w:tr>
    </w:tbl>
    <w:p w14:paraId="76F75C45" w14:textId="77777777" w:rsidR="002E37EF" w:rsidRPr="00CF53A2" w:rsidRDefault="00CF53A2">
      <w:pPr>
        <w:pStyle w:val="Default"/>
        <w:spacing w:line="420" w:lineRule="exact"/>
        <w:rPr>
          <w:rFonts w:asciiTheme="minorEastAsia" w:eastAsiaTheme="minorEastAsia" w:hAnsiTheme="minorEastAsia" w:cstheme="minorEastAsia"/>
          <w:color w:val="auto"/>
        </w:rPr>
      </w:pPr>
      <w:proofErr w:type="gramStart"/>
      <w:r w:rsidRPr="00CF53A2">
        <w:rPr>
          <w:rFonts w:asciiTheme="minorEastAsia" w:eastAsiaTheme="minorEastAsia" w:hAnsiTheme="minorEastAsia" w:cstheme="minorEastAsia" w:hint="eastAsia"/>
          <w:color w:val="auto"/>
        </w:rPr>
        <w:t>各考试</w:t>
      </w:r>
      <w:proofErr w:type="gramEnd"/>
      <w:r w:rsidRPr="00CF53A2">
        <w:rPr>
          <w:rFonts w:asciiTheme="minorEastAsia" w:eastAsiaTheme="minorEastAsia" w:hAnsiTheme="minorEastAsia" w:cstheme="minorEastAsia" w:hint="eastAsia"/>
          <w:color w:val="auto"/>
        </w:rPr>
        <w:t>环节按照附件中的评分标准进行成绩评定。</w:t>
      </w:r>
    </w:p>
    <w:p w14:paraId="0A9BB350" w14:textId="77777777" w:rsidR="002E37EF" w:rsidRPr="00CF53A2" w:rsidRDefault="00CF53A2">
      <w:pPr>
        <w:pStyle w:val="Default"/>
        <w:spacing w:line="360" w:lineRule="auto"/>
        <w:ind w:firstLineChars="200" w:firstLine="480"/>
        <w:jc w:val="both"/>
        <w:rPr>
          <w:rFonts w:ascii="Times New Roman" w:eastAsia="宋体" w:hAnsi="Times New Roman"/>
          <w:color w:val="auto"/>
        </w:rPr>
      </w:pPr>
      <w:r w:rsidRPr="00CF53A2">
        <w:rPr>
          <w:rFonts w:ascii="Times New Roman" w:eastAsia="宋体" w:hAnsi="Times New Roman"/>
          <w:color w:val="auto"/>
        </w:rPr>
        <w:t>“</w:t>
      </w:r>
      <w:r w:rsidRPr="00CF53A2">
        <w:rPr>
          <w:rFonts w:ascii="Times New Roman" w:eastAsia="宋体" w:hAnsi="Times New Roman"/>
          <w:color w:val="auto"/>
        </w:rPr>
        <w:t>电磁场与微波技术</w:t>
      </w:r>
      <w:r w:rsidRPr="00CF53A2">
        <w:rPr>
          <w:rFonts w:ascii="Times New Roman" w:eastAsia="宋体" w:hAnsi="Times New Roman"/>
          <w:color w:val="auto"/>
        </w:rPr>
        <w:t>”</w:t>
      </w:r>
      <w:r w:rsidRPr="00CF53A2">
        <w:rPr>
          <w:rFonts w:ascii="Times New Roman" w:eastAsia="宋体" w:hAnsi="Times New Roman"/>
          <w:color w:val="auto"/>
        </w:rPr>
        <w:t>主要考核学生静态电磁场、时变电磁场、平面电磁波、波导、</w:t>
      </w:r>
      <w:r w:rsidRPr="00CF53A2">
        <w:rPr>
          <w:rFonts w:ascii="Times New Roman" w:eastAsia="宋体" w:hAnsi="Times New Roman" w:hint="eastAsia"/>
          <w:color w:val="auto"/>
        </w:rPr>
        <w:t>传输线理论</w:t>
      </w:r>
      <w:r w:rsidRPr="00CF53A2">
        <w:rPr>
          <w:rFonts w:ascii="Times New Roman" w:eastAsia="宋体" w:hAnsi="Times New Roman" w:hint="eastAsia"/>
          <w:color w:val="auto"/>
        </w:rPr>
        <w:t>、</w:t>
      </w:r>
      <w:r w:rsidRPr="00CF53A2">
        <w:rPr>
          <w:rFonts w:ascii="Times New Roman" w:eastAsia="宋体" w:hAnsi="Times New Roman"/>
          <w:color w:val="auto"/>
        </w:rPr>
        <w:t>天线的基础理论、基本分析方法的掌握情况，运用电磁场理论推理和分析实际工程问题的能力，以及识别、表达和分析的电磁场工程问题中的场的特性和性能参数的能力。考核应覆盖课程的主要知识点，注重基本原理及综合应用能力的考核。题目数量与难易程度要适中。</w:t>
      </w:r>
    </w:p>
    <w:p w14:paraId="123ABB70" w14:textId="77777777" w:rsidR="002E37EF" w:rsidRPr="00CF53A2" w:rsidRDefault="00CF53A2">
      <w:pPr>
        <w:pStyle w:val="Default"/>
        <w:spacing w:line="420" w:lineRule="exact"/>
        <w:rPr>
          <w:rFonts w:asciiTheme="minorEastAsia" w:eastAsiaTheme="minorEastAsia" w:hAnsiTheme="minorEastAsia" w:cstheme="minorEastAsia"/>
          <w:b/>
          <w:bCs/>
          <w:color w:val="auto"/>
          <w:sz w:val="28"/>
          <w:szCs w:val="28"/>
        </w:rPr>
      </w:pPr>
      <w:r w:rsidRPr="00CF53A2">
        <w:rPr>
          <w:rFonts w:asciiTheme="minorEastAsia" w:eastAsiaTheme="minorEastAsia" w:hAnsiTheme="minorEastAsia" w:cstheme="minorEastAsia" w:hint="eastAsia"/>
          <w:b/>
          <w:bCs/>
          <w:color w:val="auto"/>
          <w:sz w:val="28"/>
          <w:szCs w:val="28"/>
        </w:rPr>
        <w:t>八、课程参考书目及资源</w:t>
      </w:r>
    </w:p>
    <w:p w14:paraId="72357414" w14:textId="77777777" w:rsidR="002E37EF" w:rsidRPr="00CF53A2" w:rsidRDefault="00CF53A2">
      <w:pPr>
        <w:spacing w:line="420" w:lineRule="exact"/>
        <w:ind w:firstLineChars="200" w:firstLine="480"/>
        <w:rPr>
          <w:rFonts w:asciiTheme="minorEastAsia" w:hAnsiTheme="minorEastAsia" w:cstheme="minorEastAsia"/>
          <w:sz w:val="24"/>
        </w:rPr>
      </w:pPr>
      <w:r w:rsidRPr="00CF53A2">
        <w:rPr>
          <w:rFonts w:asciiTheme="minorEastAsia" w:hAnsiTheme="minorEastAsia" w:cstheme="minorEastAsia"/>
          <w:sz w:val="24"/>
        </w:rPr>
        <w:t>1</w:t>
      </w:r>
      <w:r w:rsidRPr="00CF53A2">
        <w:rPr>
          <w:rFonts w:asciiTheme="minorEastAsia" w:hAnsiTheme="minorEastAsia" w:cstheme="minorEastAsia" w:hint="eastAsia"/>
          <w:sz w:val="24"/>
        </w:rPr>
        <w:t>.</w:t>
      </w:r>
      <w:r w:rsidRPr="00CF53A2">
        <w:rPr>
          <w:rFonts w:ascii="Times New Roman" w:eastAsia="宋体" w:hAnsi="Times New Roman"/>
          <w:sz w:val="24"/>
        </w:rPr>
        <w:t>黄玉兰</w:t>
      </w:r>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sz w:val="24"/>
        </w:rPr>
        <w:t>电磁场与微波技术</w:t>
      </w:r>
      <w:r w:rsidRPr="00CF53A2">
        <w:rPr>
          <w:rFonts w:ascii="Times New Roman" w:eastAsia="宋体" w:hAnsi="Times New Roman" w:hint="eastAsia"/>
          <w:sz w:val="24"/>
        </w:rPr>
        <w:t>》</w:t>
      </w:r>
      <w:r w:rsidRPr="00CF53A2">
        <w:rPr>
          <w:rFonts w:ascii="Times New Roman" w:eastAsia="宋体" w:hAnsi="Times New Roman"/>
          <w:sz w:val="24"/>
        </w:rPr>
        <w:t>（第</w:t>
      </w:r>
      <w:r w:rsidRPr="00CF53A2">
        <w:rPr>
          <w:rFonts w:ascii="Times New Roman" w:eastAsia="宋体" w:hAnsi="Times New Roman"/>
          <w:sz w:val="24"/>
        </w:rPr>
        <w:t>2</w:t>
      </w:r>
      <w:r w:rsidRPr="00CF53A2">
        <w:rPr>
          <w:rFonts w:ascii="Times New Roman" w:eastAsia="宋体" w:hAnsi="Times New Roman"/>
          <w:sz w:val="24"/>
        </w:rPr>
        <w:t>版）</w:t>
      </w:r>
      <w:r w:rsidRPr="00CF53A2">
        <w:rPr>
          <w:rFonts w:ascii="Times New Roman" w:eastAsia="宋体" w:hAnsi="Times New Roman" w:hint="eastAsia"/>
          <w:sz w:val="24"/>
        </w:rPr>
        <w:t>.</w:t>
      </w:r>
      <w:r w:rsidRPr="00CF53A2">
        <w:rPr>
          <w:rFonts w:ascii="Times New Roman" w:eastAsia="宋体" w:hAnsi="Times New Roman"/>
          <w:sz w:val="24"/>
        </w:rPr>
        <w:t xml:space="preserve"> </w:t>
      </w:r>
      <w:r w:rsidRPr="00CF53A2">
        <w:rPr>
          <w:rFonts w:ascii="Times New Roman" w:eastAsia="宋体" w:hAnsi="Times New Roman"/>
          <w:sz w:val="24"/>
        </w:rPr>
        <w:t>北京</w:t>
      </w:r>
      <w:r w:rsidRPr="00CF53A2">
        <w:rPr>
          <w:rFonts w:ascii="Times New Roman" w:eastAsia="宋体" w:hAnsi="Times New Roman" w:hint="eastAsia"/>
          <w:sz w:val="24"/>
        </w:rPr>
        <w:t>:</w:t>
      </w:r>
      <w:r w:rsidRPr="00CF53A2">
        <w:rPr>
          <w:rFonts w:ascii="Times New Roman" w:eastAsia="宋体" w:hAnsi="Times New Roman"/>
          <w:sz w:val="24"/>
        </w:rPr>
        <w:t>人民邮电出版社</w:t>
      </w:r>
      <w:r w:rsidRPr="00CF53A2">
        <w:rPr>
          <w:rFonts w:ascii="Times New Roman" w:eastAsia="宋体" w:hAnsi="Times New Roman" w:hint="eastAsia"/>
          <w:sz w:val="24"/>
        </w:rPr>
        <w:t>,</w:t>
      </w:r>
      <w:r w:rsidRPr="00CF53A2">
        <w:rPr>
          <w:rFonts w:ascii="Times New Roman" w:eastAsia="宋体" w:hAnsi="Times New Roman"/>
          <w:sz w:val="24"/>
        </w:rPr>
        <w:t xml:space="preserve"> 2012.</w:t>
      </w:r>
    </w:p>
    <w:p w14:paraId="07B30C8B" w14:textId="77777777" w:rsidR="002E37EF" w:rsidRPr="00CF53A2" w:rsidRDefault="00CF53A2">
      <w:pPr>
        <w:spacing w:line="420" w:lineRule="exact"/>
        <w:ind w:firstLineChars="200" w:firstLine="480"/>
        <w:rPr>
          <w:rFonts w:ascii="Times New Roman" w:eastAsia="宋体" w:hAnsi="Times New Roman"/>
          <w:sz w:val="24"/>
        </w:rPr>
      </w:pPr>
      <w:r w:rsidRPr="00CF53A2">
        <w:rPr>
          <w:rFonts w:asciiTheme="minorEastAsia" w:hAnsiTheme="minorEastAsia" w:cstheme="minorEastAsia"/>
          <w:sz w:val="24"/>
        </w:rPr>
        <w:t>2</w:t>
      </w:r>
      <w:r w:rsidRPr="00CF53A2">
        <w:rPr>
          <w:rFonts w:asciiTheme="minorEastAsia" w:hAnsiTheme="minorEastAsia" w:cstheme="minorEastAsia" w:hint="eastAsia"/>
          <w:sz w:val="24"/>
        </w:rPr>
        <w:t>.</w:t>
      </w:r>
      <w:proofErr w:type="gramStart"/>
      <w:r w:rsidRPr="00CF53A2">
        <w:rPr>
          <w:rFonts w:ascii="Times New Roman" w:eastAsia="宋体" w:hAnsi="Times New Roman"/>
          <w:sz w:val="24"/>
        </w:rPr>
        <w:t>童创明</w:t>
      </w:r>
      <w:proofErr w:type="gramEnd"/>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sz w:val="24"/>
        </w:rPr>
        <w:t>电磁场微波技术与天线</w:t>
      </w:r>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sz w:val="24"/>
        </w:rPr>
        <w:t xml:space="preserve"> </w:t>
      </w:r>
      <w:r w:rsidRPr="00CF53A2">
        <w:rPr>
          <w:rFonts w:ascii="Times New Roman" w:eastAsia="宋体" w:hAnsi="Times New Roman"/>
          <w:sz w:val="24"/>
        </w:rPr>
        <w:t>西安</w:t>
      </w:r>
      <w:r w:rsidRPr="00CF53A2">
        <w:rPr>
          <w:rFonts w:ascii="Times New Roman" w:eastAsia="宋体" w:hAnsi="Times New Roman" w:hint="eastAsia"/>
          <w:sz w:val="24"/>
        </w:rPr>
        <w:t>:</w:t>
      </w:r>
      <w:r w:rsidRPr="00CF53A2">
        <w:rPr>
          <w:rFonts w:ascii="Times New Roman" w:eastAsia="宋体" w:hAnsi="Times New Roman"/>
          <w:sz w:val="24"/>
        </w:rPr>
        <w:t>西北工业大学出版社</w:t>
      </w:r>
      <w:r w:rsidRPr="00CF53A2">
        <w:rPr>
          <w:rFonts w:ascii="Times New Roman" w:eastAsia="宋体" w:hAnsi="Times New Roman"/>
          <w:sz w:val="24"/>
        </w:rPr>
        <w:t>, 2009.</w:t>
      </w:r>
    </w:p>
    <w:p w14:paraId="7AF4EBE9" w14:textId="77777777" w:rsidR="002E37EF" w:rsidRPr="00CF53A2" w:rsidRDefault="00CF53A2">
      <w:pPr>
        <w:spacing w:line="420" w:lineRule="exact"/>
        <w:ind w:firstLineChars="200" w:firstLine="480"/>
        <w:rPr>
          <w:rFonts w:ascii="Times New Roman" w:eastAsia="宋体" w:hAnsi="Times New Roman"/>
          <w:sz w:val="24"/>
        </w:rPr>
      </w:pPr>
      <w:r w:rsidRPr="00CF53A2">
        <w:rPr>
          <w:rFonts w:asciiTheme="minorEastAsia" w:hAnsiTheme="minorEastAsia" w:cstheme="minorEastAsia"/>
          <w:sz w:val="24"/>
        </w:rPr>
        <w:t>3</w:t>
      </w:r>
      <w:r w:rsidRPr="00CF53A2">
        <w:rPr>
          <w:rFonts w:asciiTheme="minorEastAsia" w:hAnsiTheme="minorEastAsia" w:cstheme="minorEastAsia" w:hint="eastAsia"/>
          <w:sz w:val="24"/>
        </w:rPr>
        <w:t>.</w:t>
      </w:r>
      <w:proofErr w:type="gramStart"/>
      <w:r w:rsidRPr="00CF53A2">
        <w:rPr>
          <w:rFonts w:ascii="Times New Roman" w:eastAsia="宋体" w:hAnsi="Times New Roman"/>
          <w:sz w:val="24"/>
        </w:rPr>
        <w:t>毕岗</w:t>
      </w:r>
      <w:proofErr w:type="gramEnd"/>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sz w:val="24"/>
        </w:rPr>
        <w:t>电磁场与微波</w:t>
      </w:r>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sz w:val="24"/>
        </w:rPr>
        <w:t xml:space="preserve"> </w:t>
      </w:r>
      <w:r w:rsidRPr="00CF53A2">
        <w:rPr>
          <w:rFonts w:ascii="Times New Roman" w:eastAsia="宋体" w:hAnsi="Times New Roman"/>
          <w:sz w:val="24"/>
        </w:rPr>
        <w:t>杭州：浙江大学出版社</w:t>
      </w:r>
      <w:r w:rsidRPr="00CF53A2">
        <w:rPr>
          <w:rFonts w:ascii="Times New Roman" w:eastAsia="宋体" w:hAnsi="Times New Roman"/>
          <w:sz w:val="24"/>
        </w:rPr>
        <w:t>, 2010.</w:t>
      </w:r>
    </w:p>
    <w:p w14:paraId="210B4B6C" w14:textId="77777777" w:rsidR="002E37EF" w:rsidRPr="00CF53A2" w:rsidRDefault="00CF53A2">
      <w:pPr>
        <w:spacing w:line="420" w:lineRule="exact"/>
        <w:ind w:firstLineChars="200" w:firstLine="480"/>
        <w:rPr>
          <w:rFonts w:ascii="Times New Roman" w:eastAsia="宋体" w:hAnsi="Times New Roman"/>
          <w:sz w:val="24"/>
        </w:rPr>
      </w:pPr>
      <w:r w:rsidRPr="00CF53A2">
        <w:rPr>
          <w:rFonts w:ascii="Times New Roman" w:eastAsia="宋体" w:hAnsi="Times New Roman" w:hint="eastAsia"/>
          <w:sz w:val="24"/>
        </w:rPr>
        <w:t>4.</w:t>
      </w:r>
      <w:r w:rsidRPr="00CF53A2">
        <w:rPr>
          <w:rFonts w:ascii="Times New Roman" w:eastAsia="宋体" w:hAnsi="Times New Roman" w:hint="eastAsia"/>
          <w:sz w:val="24"/>
        </w:rPr>
        <w:t>李明洋</w:t>
      </w:r>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hint="eastAsia"/>
          <w:sz w:val="24"/>
        </w:rPr>
        <w:t>HFSS</w:t>
      </w:r>
      <w:r w:rsidRPr="00CF53A2">
        <w:rPr>
          <w:rFonts w:ascii="Times New Roman" w:eastAsia="宋体" w:hAnsi="Times New Roman" w:hint="eastAsia"/>
          <w:sz w:val="24"/>
        </w:rPr>
        <w:t>天线设计</w:t>
      </w:r>
      <w:r w:rsidRPr="00CF53A2">
        <w:rPr>
          <w:rFonts w:ascii="Times New Roman" w:eastAsia="宋体" w:hAnsi="Times New Roman" w:hint="eastAsia"/>
          <w:sz w:val="24"/>
        </w:rPr>
        <w:t>》</w:t>
      </w:r>
      <w:r w:rsidRPr="00CF53A2">
        <w:rPr>
          <w:rFonts w:ascii="Times New Roman" w:eastAsia="宋体" w:hAnsi="Times New Roman" w:hint="eastAsia"/>
          <w:sz w:val="24"/>
        </w:rPr>
        <w:t>.</w:t>
      </w:r>
      <w:r w:rsidRPr="00CF53A2">
        <w:rPr>
          <w:rFonts w:ascii="Times New Roman" w:eastAsia="宋体" w:hAnsi="Times New Roman" w:hint="eastAsia"/>
          <w:sz w:val="24"/>
        </w:rPr>
        <w:t>北京：电子工业出版社，</w:t>
      </w:r>
      <w:r w:rsidRPr="00CF53A2">
        <w:rPr>
          <w:rFonts w:ascii="Times New Roman" w:eastAsia="宋体" w:hAnsi="Times New Roman" w:hint="eastAsia"/>
          <w:sz w:val="24"/>
        </w:rPr>
        <w:t>2011.</w:t>
      </w:r>
    </w:p>
    <w:p w14:paraId="495938CA" w14:textId="77777777" w:rsidR="002E37EF" w:rsidRPr="00CF53A2" w:rsidRDefault="00CF53A2">
      <w:pPr>
        <w:adjustRightInd w:val="0"/>
        <w:snapToGrid w:val="0"/>
        <w:spacing w:line="420" w:lineRule="exact"/>
        <w:ind w:leftChars="228" w:left="719" w:hangingChars="100" w:hanging="240"/>
        <w:rPr>
          <w:rFonts w:asciiTheme="minorEastAsia" w:hAnsiTheme="minorEastAsia" w:cstheme="minorEastAsia"/>
          <w:sz w:val="24"/>
        </w:rPr>
      </w:pPr>
      <w:r w:rsidRPr="00CF53A2">
        <w:rPr>
          <w:rFonts w:asciiTheme="minorEastAsia" w:hAnsiTheme="minorEastAsia" w:cstheme="minorEastAsia" w:hint="eastAsia"/>
          <w:sz w:val="24"/>
        </w:rPr>
        <w:t>5</w:t>
      </w:r>
      <w:r w:rsidRPr="00CF53A2">
        <w:rPr>
          <w:rFonts w:asciiTheme="minorEastAsia" w:hAnsiTheme="minorEastAsia" w:cstheme="minorEastAsia" w:hint="eastAsia"/>
          <w:sz w:val="24"/>
        </w:rPr>
        <w:t>.</w:t>
      </w:r>
      <w:r w:rsidRPr="00CF53A2">
        <w:rPr>
          <w:rFonts w:asciiTheme="minorEastAsia" w:hAnsiTheme="minorEastAsia" w:cstheme="minorEastAsia" w:hint="eastAsia"/>
          <w:sz w:val="24"/>
        </w:rPr>
        <w:t>中国大学</w:t>
      </w:r>
      <w:r w:rsidRPr="00CF53A2">
        <w:rPr>
          <w:rFonts w:asciiTheme="minorEastAsia" w:hAnsiTheme="minorEastAsia" w:cstheme="minorEastAsia" w:hint="eastAsia"/>
          <w:sz w:val="24"/>
        </w:rPr>
        <w:t>MOOC</w:t>
      </w:r>
      <w:r w:rsidRPr="00CF53A2">
        <w:rPr>
          <w:rFonts w:asciiTheme="minorEastAsia" w:hAnsiTheme="minorEastAsia" w:cstheme="minorEastAsia" w:hint="eastAsia"/>
          <w:sz w:val="24"/>
        </w:rPr>
        <w:t>国家精品资源共享课，电磁场与电磁波，北京交通大学</w:t>
      </w:r>
      <w:r w:rsidRPr="00CF53A2">
        <w:rPr>
          <w:rFonts w:asciiTheme="minorEastAsia" w:hAnsiTheme="minorEastAsia" w:cstheme="minorEastAsia" w:hint="eastAsia"/>
          <w:sz w:val="24"/>
        </w:rPr>
        <w:br/>
        <w:t>https://</w:t>
      </w:r>
      <w:r w:rsidRPr="00CF53A2">
        <w:rPr>
          <w:rFonts w:asciiTheme="minorEastAsia" w:hAnsiTheme="minorEastAsia" w:cstheme="minorEastAsia"/>
          <w:sz w:val="24"/>
        </w:rPr>
        <w:t>www.icourse163.org/course/NJTU-1002535019</w:t>
      </w:r>
    </w:p>
    <w:p w14:paraId="7EE46CF4" w14:textId="77777777" w:rsidR="002E37EF" w:rsidRPr="00CF53A2" w:rsidRDefault="00CF53A2">
      <w:pPr>
        <w:widowControl/>
        <w:jc w:val="left"/>
        <w:rPr>
          <w:rFonts w:asciiTheme="minorEastAsia" w:hAnsiTheme="minorEastAsia" w:cstheme="minorEastAsia"/>
          <w:sz w:val="24"/>
        </w:rPr>
      </w:pPr>
      <w:r w:rsidRPr="00CF53A2">
        <w:rPr>
          <w:rFonts w:asciiTheme="minorEastAsia" w:hAnsiTheme="minorEastAsia" w:cstheme="minorEastAsia" w:hint="eastAsia"/>
          <w:sz w:val="24"/>
        </w:rPr>
        <w:br w:type="page"/>
      </w:r>
    </w:p>
    <w:p w14:paraId="1C34C919" w14:textId="77777777" w:rsidR="002E37EF" w:rsidRPr="00CF53A2" w:rsidRDefault="002E37EF">
      <w:pPr>
        <w:spacing w:line="300" w:lineRule="auto"/>
        <w:jc w:val="left"/>
        <w:rPr>
          <w:rFonts w:asciiTheme="minorEastAsia" w:hAnsiTheme="minorEastAsia" w:cstheme="minorEastAsia"/>
          <w:b/>
          <w:bCs/>
          <w:sz w:val="28"/>
          <w:szCs w:val="28"/>
        </w:rPr>
        <w:sectPr w:rsidR="002E37EF" w:rsidRPr="00CF53A2">
          <w:headerReference w:type="default" r:id="rId7"/>
          <w:pgSz w:w="11906" w:h="16838"/>
          <w:pgMar w:top="1440" w:right="1797" w:bottom="1440" w:left="1797" w:header="851" w:footer="992" w:gutter="0"/>
          <w:cols w:space="0"/>
          <w:docGrid w:type="lines" w:linePitch="319"/>
        </w:sectPr>
      </w:pPr>
    </w:p>
    <w:p w14:paraId="301392AF" w14:textId="77777777" w:rsidR="002E37EF" w:rsidRPr="00CF53A2" w:rsidRDefault="00CF53A2">
      <w:pPr>
        <w:spacing w:line="300" w:lineRule="auto"/>
        <w:jc w:val="left"/>
        <w:rPr>
          <w:rFonts w:asciiTheme="minorEastAsia" w:hAnsiTheme="minorEastAsia" w:cstheme="minorEastAsia"/>
          <w:b/>
          <w:bCs/>
          <w:sz w:val="28"/>
          <w:szCs w:val="28"/>
        </w:rPr>
      </w:pPr>
      <w:r w:rsidRPr="00CF53A2">
        <w:rPr>
          <w:rFonts w:asciiTheme="minorEastAsia" w:hAnsiTheme="minorEastAsia" w:cstheme="minorEastAsia" w:hint="eastAsia"/>
          <w:b/>
          <w:bCs/>
          <w:sz w:val="28"/>
          <w:szCs w:val="28"/>
        </w:rPr>
        <w:lastRenderedPageBreak/>
        <w:t>附件：评分标准</w:t>
      </w:r>
    </w:p>
    <w:p w14:paraId="79EF0BCD" w14:textId="77777777" w:rsidR="002E37EF" w:rsidRPr="00CF53A2" w:rsidRDefault="00CF53A2">
      <w:pPr>
        <w:pStyle w:val="Default"/>
        <w:spacing w:line="300" w:lineRule="auto"/>
        <w:ind w:firstLine="420"/>
        <w:jc w:val="both"/>
        <w:rPr>
          <w:rFonts w:ascii="Times New Roman" w:eastAsia="宋体" w:hAnsi="Times New Roman"/>
          <w:color w:val="auto"/>
        </w:rPr>
      </w:pPr>
      <w:r w:rsidRPr="00CF53A2">
        <w:rPr>
          <w:rFonts w:ascii="Times New Roman" w:eastAsia="宋体" w:hAnsi="Times New Roman"/>
          <w:color w:val="auto"/>
        </w:rPr>
        <w:t>单元测试评分标准详见每学期</w:t>
      </w:r>
      <w:r w:rsidRPr="00CF53A2">
        <w:rPr>
          <w:rFonts w:ascii="Times New Roman" w:eastAsia="宋体" w:hAnsi="Times New Roman"/>
          <w:color w:val="auto"/>
        </w:rPr>
        <w:t>“</w:t>
      </w:r>
      <w:r w:rsidRPr="00CF53A2">
        <w:rPr>
          <w:rFonts w:ascii="Times New Roman" w:eastAsia="宋体" w:hAnsi="Times New Roman"/>
          <w:color w:val="auto"/>
        </w:rPr>
        <w:t>电磁场与微波技术单元测试参考答案及评分标准</w:t>
      </w:r>
      <w:r w:rsidRPr="00CF53A2">
        <w:rPr>
          <w:rFonts w:ascii="Times New Roman" w:eastAsia="宋体" w:hAnsi="Times New Roman"/>
          <w:color w:val="auto"/>
        </w:rPr>
        <w:t>”</w:t>
      </w:r>
      <w:r w:rsidRPr="00CF53A2">
        <w:rPr>
          <w:rFonts w:ascii="Times New Roman" w:eastAsia="宋体" w:hAnsi="Times New Roman"/>
          <w:color w:val="auto"/>
        </w:rPr>
        <w:t>、期末试卷评分标准详见每学期</w:t>
      </w:r>
      <w:r w:rsidRPr="00CF53A2">
        <w:rPr>
          <w:rFonts w:ascii="Times New Roman" w:eastAsia="宋体" w:hAnsi="Times New Roman"/>
          <w:color w:val="auto"/>
        </w:rPr>
        <w:t>“</w:t>
      </w:r>
      <w:r w:rsidRPr="00CF53A2">
        <w:rPr>
          <w:rFonts w:ascii="Times New Roman" w:eastAsia="宋体" w:hAnsi="Times New Roman"/>
          <w:color w:val="auto"/>
        </w:rPr>
        <w:t>电磁场与微波技术试卷参考答案及评分标准</w:t>
      </w:r>
      <w:r w:rsidRPr="00CF53A2">
        <w:rPr>
          <w:rFonts w:ascii="Times New Roman" w:eastAsia="宋体" w:hAnsi="Times New Roman"/>
          <w:color w:val="auto"/>
        </w:rPr>
        <w:t>”</w:t>
      </w:r>
      <w:r w:rsidRPr="00CF53A2">
        <w:rPr>
          <w:rFonts w:ascii="Times New Roman" w:eastAsia="宋体" w:hAnsi="Times New Roman"/>
          <w:color w:val="auto"/>
        </w:rPr>
        <w:t>。</w:t>
      </w:r>
    </w:p>
    <w:p w14:paraId="62A4BB92" w14:textId="77777777" w:rsidR="002E37EF" w:rsidRPr="00CF53A2" w:rsidRDefault="00CF53A2">
      <w:pPr>
        <w:spacing w:beforeLines="50" w:before="159" w:afterLines="50" w:after="159" w:line="300" w:lineRule="auto"/>
        <w:ind w:firstLine="420"/>
        <w:rPr>
          <w:rFonts w:ascii="Times New Roman" w:eastAsia="黑体" w:hAnsi="Times New Roman"/>
          <w:sz w:val="24"/>
        </w:rPr>
      </w:pPr>
      <w:r w:rsidRPr="00CF53A2">
        <w:rPr>
          <w:rFonts w:ascii="Times New Roman" w:eastAsia="宋体" w:hAnsi="Times New Roman" w:cs="Times New Roman"/>
          <w:sz w:val="24"/>
        </w:rPr>
        <w:t>考核中</w:t>
      </w:r>
      <w:r w:rsidRPr="00CF53A2">
        <w:rPr>
          <w:rFonts w:ascii="Times New Roman" w:eastAsia="宋体" w:hAnsi="Times New Roman"/>
        </w:rPr>
        <w:t>作业评分标准</w:t>
      </w:r>
      <w:r w:rsidRPr="00CF53A2">
        <w:rPr>
          <w:rFonts w:ascii="Times New Roman" w:eastAsia="宋体" w:hAnsi="Times New Roman" w:hint="eastAsia"/>
        </w:rPr>
        <w:t>如下</w:t>
      </w:r>
      <w:r w:rsidRPr="00CF53A2">
        <w:rPr>
          <w:rFonts w:ascii="Times New Roman" w:eastAsia="宋体" w:hAnsi="Times New Roman"/>
        </w:rPr>
        <w:t>；</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380"/>
        <w:gridCol w:w="1380"/>
        <w:gridCol w:w="1380"/>
        <w:gridCol w:w="1380"/>
        <w:gridCol w:w="1382"/>
      </w:tblGrid>
      <w:tr w:rsidR="00CF53A2" w:rsidRPr="00CF53A2" w14:paraId="7F518BD5" w14:textId="77777777">
        <w:trPr>
          <w:trHeight w:val="454"/>
          <w:jc w:val="center"/>
        </w:trPr>
        <w:tc>
          <w:tcPr>
            <w:tcW w:w="1376" w:type="dxa"/>
            <w:vAlign w:val="center"/>
          </w:tcPr>
          <w:p w14:paraId="64BCB2DE" w14:textId="77777777" w:rsidR="002E37EF" w:rsidRPr="00CF53A2" w:rsidRDefault="00CF53A2">
            <w:pPr>
              <w:pStyle w:val="af7"/>
              <w:rPr>
                <w:rFonts w:asciiTheme="minorEastAsia" w:hAnsiTheme="minorEastAsia" w:cstheme="minorEastAsia"/>
                <w:kern w:val="2"/>
                <w:sz w:val="21"/>
                <w:szCs w:val="21"/>
              </w:rPr>
            </w:pPr>
            <w:r w:rsidRPr="00CF53A2">
              <w:rPr>
                <w:rFonts w:asciiTheme="minorEastAsia" w:hAnsiTheme="minorEastAsia" w:cstheme="minorEastAsia" w:hint="eastAsia"/>
                <w:kern w:val="2"/>
                <w:sz w:val="21"/>
                <w:szCs w:val="21"/>
              </w:rPr>
              <w:t>考核环节</w:t>
            </w:r>
          </w:p>
        </w:tc>
        <w:tc>
          <w:tcPr>
            <w:tcW w:w="1380" w:type="dxa"/>
            <w:vAlign w:val="center"/>
          </w:tcPr>
          <w:p w14:paraId="3626DEE4"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优秀</w:t>
            </w:r>
          </w:p>
          <w:p w14:paraId="0C41AE6B"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w:t>
            </w:r>
            <w:r w:rsidRPr="00CF53A2">
              <w:rPr>
                <w:rFonts w:ascii="Times New Roman" w:hAnsi="Times New Roman"/>
                <w:b/>
                <w:bCs/>
                <w:szCs w:val="21"/>
              </w:rPr>
              <w:t>90</w:t>
            </w:r>
            <w:r w:rsidRPr="00CF53A2">
              <w:rPr>
                <w:rFonts w:ascii="Times New Roman" w:hAnsi="Times New Roman"/>
                <w:b/>
                <w:bCs/>
                <w:szCs w:val="21"/>
              </w:rPr>
              <w:t>～</w:t>
            </w:r>
            <w:r w:rsidRPr="00CF53A2">
              <w:rPr>
                <w:rFonts w:ascii="Times New Roman" w:hAnsi="Times New Roman"/>
                <w:b/>
                <w:bCs/>
                <w:szCs w:val="21"/>
              </w:rPr>
              <w:t>100</w:t>
            </w:r>
            <w:r w:rsidRPr="00CF53A2">
              <w:rPr>
                <w:rFonts w:ascii="Times New Roman" w:hAnsi="Times New Roman"/>
                <w:b/>
                <w:bCs/>
                <w:szCs w:val="21"/>
              </w:rPr>
              <w:t>）</w:t>
            </w:r>
          </w:p>
        </w:tc>
        <w:tc>
          <w:tcPr>
            <w:tcW w:w="1380" w:type="dxa"/>
            <w:vAlign w:val="center"/>
          </w:tcPr>
          <w:p w14:paraId="4ECCED53"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良好</w:t>
            </w:r>
          </w:p>
          <w:p w14:paraId="26B97AAC"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w:t>
            </w:r>
            <w:r w:rsidRPr="00CF53A2">
              <w:rPr>
                <w:rFonts w:ascii="Times New Roman" w:hAnsi="Times New Roman"/>
                <w:b/>
                <w:bCs/>
                <w:szCs w:val="21"/>
              </w:rPr>
              <w:t>80</w:t>
            </w:r>
            <w:r w:rsidRPr="00CF53A2">
              <w:rPr>
                <w:rFonts w:ascii="Times New Roman" w:hAnsi="Times New Roman"/>
                <w:b/>
                <w:bCs/>
                <w:szCs w:val="21"/>
              </w:rPr>
              <w:t>～</w:t>
            </w:r>
            <w:r w:rsidRPr="00CF53A2">
              <w:rPr>
                <w:rFonts w:ascii="Times New Roman" w:hAnsi="Times New Roman"/>
                <w:b/>
                <w:bCs/>
                <w:szCs w:val="21"/>
              </w:rPr>
              <w:t>89</w:t>
            </w:r>
            <w:r w:rsidRPr="00CF53A2">
              <w:rPr>
                <w:rFonts w:ascii="Times New Roman" w:hAnsi="Times New Roman"/>
                <w:b/>
                <w:bCs/>
                <w:szCs w:val="21"/>
              </w:rPr>
              <w:t>）</w:t>
            </w:r>
          </w:p>
        </w:tc>
        <w:tc>
          <w:tcPr>
            <w:tcW w:w="1380" w:type="dxa"/>
            <w:vAlign w:val="center"/>
          </w:tcPr>
          <w:p w14:paraId="34A3D314"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中等</w:t>
            </w:r>
          </w:p>
          <w:p w14:paraId="0BE581C2"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w:t>
            </w:r>
            <w:r w:rsidRPr="00CF53A2">
              <w:rPr>
                <w:rFonts w:ascii="Times New Roman" w:hAnsi="Times New Roman"/>
                <w:b/>
                <w:bCs/>
                <w:szCs w:val="21"/>
              </w:rPr>
              <w:t>70</w:t>
            </w:r>
            <w:r w:rsidRPr="00CF53A2">
              <w:rPr>
                <w:rFonts w:ascii="Times New Roman" w:hAnsi="Times New Roman"/>
                <w:b/>
                <w:bCs/>
                <w:szCs w:val="21"/>
              </w:rPr>
              <w:t>～</w:t>
            </w:r>
            <w:r w:rsidRPr="00CF53A2">
              <w:rPr>
                <w:rFonts w:ascii="Times New Roman" w:hAnsi="Times New Roman"/>
                <w:b/>
                <w:bCs/>
                <w:szCs w:val="21"/>
              </w:rPr>
              <w:t>79</w:t>
            </w:r>
            <w:r w:rsidRPr="00CF53A2">
              <w:rPr>
                <w:rFonts w:ascii="Times New Roman" w:hAnsi="Times New Roman"/>
                <w:b/>
                <w:bCs/>
                <w:szCs w:val="21"/>
              </w:rPr>
              <w:t>）</w:t>
            </w:r>
          </w:p>
        </w:tc>
        <w:tc>
          <w:tcPr>
            <w:tcW w:w="1380" w:type="dxa"/>
            <w:vAlign w:val="center"/>
          </w:tcPr>
          <w:p w14:paraId="7EAF9AA2"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及格</w:t>
            </w:r>
          </w:p>
          <w:p w14:paraId="31CC2AAB"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w:t>
            </w:r>
            <w:r w:rsidRPr="00CF53A2">
              <w:rPr>
                <w:rFonts w:ascii="Times New Roman" w:hAnsi="Times New Roman"/>
                <w:b/>
                <w:bCs/>
                <w:szCs w:val="21"/>
              </w:rPr>
              <w:t>60</w:t>
            </w:r>
            <w:r w:rsidRPr="00CF53A2">
              <w:rPr>
                <w:rFonts w:ascii="Times New Roman" w:hAnsi="Times New Roman"/>
                <w:b/>
                <w:bCs/>
                <w:szCs w:val="21"/>
              </w:rPr>
              <w:t>～</w:t>
            </w:r>
            <w:r w:rsidRPr="00CF53A2">
              <w:rPr>
                <w:rFonts w:ascii="Times New Roman" w:hAnsi="Times New Roman"/>
                <w:b/>
                <w:bCs/>
                <w:szCs w:val="21"/>
              </w:rPr>
              <w:t>69</w:t>
            </w:r>
            <w:r w:rsidRPr="00CF53A2">
              <w:rPr>
                <w:rFonts w:ascii="Times New Roman" w:hAnsi="Times New Roman"/>
                <w:b/>
                <w:bCs/>
                <w:szCs w:val="21"/>
              </w:rPr>
              <w:t>）</w:t>
            </w:r>
          </w:p>
        </w:tc>
        <w:tc>
          <w:tcPr>
            <w:tcW w:w="1382" w:type="dxa"/>
            <w:vAlign w:val="center"/>
          </w:tcPr>
          <w:p w14:paraId="008DB8AB"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不及格</w:t>
            </w:r>
          </w:p>
          <w:p w14:paraId="57F223BA" w14:textId="77777777" w:rsidR="002E37EF" w:rsidRPr="00CF53A2" w:rsidRDefault="00CF53A2">
            <w:pPr>
              <w:jc w:val="center"/>
              <w:rPr>
                <w:rFonts w:ascii="Times New Roman" w:hAnsi="Times New Roman"/>
                <w:b/>
                <w:bCs/>
                <w:szCs w:val="21"/>
              </w:rPr>
            </w:pPr>
            <w:r w:rsidRPr="00CF53A2">
              <w:rPr>
                <w:rFonts w:ascii="Times New Roman" w:hAnsi="Times New Roman"/>
                <w:b/>
                <w:bCs/>
                <w:szCs w:val="21"/>
              </w:rPr>
              <w:t>（</w:t>
            </w:r>
            <w:r w:rsidRPr="00CF53A2">
              <w:rPr>
                <w:rFonts w:ascii="Times New Roman" w:hAnsi="Times New Roman"/>
                <w:b/>
                <w:bCs/>
                <w:szCs w:val="21"/>
              </w:rPr>
              <w:t>&lt;60</w:t>
            </w:r>
            <w:r w:rsidRPr="00CF53A2">
              <w:rPr>
                <w:rFonts w:ascii="Times New Roman" w:hAnsi="Times New Roman"/>
                <w:b/>
                <w:bCs/>
                <w:szCs w:val="21"/>
              </w:rPr>
              <w:t>）</w:t>
            </w:r>
          </w:p>
        </w:tc>
      </w:tr>
      <w:tr w:rsidR="00CF53A2" w:rsidRPr="00CF53A2" w14:paraId="6016F537" w14:textId="77777777">
        <w:trPr>
          <w:trHeight w:val="890"/>
          <w:jc w:val="center"/>
        </w:trPr>
        <w:tc>
          <w:tcPr>
            <w:tcW w:w="1376" w:type="dxa"/>
            <w:vMerge w:val="restart"/>
            <w:vAlign w:val="center"/>
          </w:tcPr>
          <w:p w14:paraId="766E59F2" w14:textId="77777777" w:rsidR="002E37EF" w:rsidRPr="00CF53A2" w:rsidRDefault="00CF53A2">
            <w:pPr>
              <w:pStyle w:val="af8"/>
              <w:spacing w:line="240" w:lineRule="auto"/>
              <w:jc w:val="center"/>
              <w:rPr>
                <w:rFonts w:asciiTheme="minorEastAsia" w:hAnsiTheme="minorEastAsia" w:cstheme="minorEastAsia"/>
              </w:rPr>
            </w:pPr>
            <w:r w:rsidRPr="00CF53A2">
              <w:rPr>
                <w:rFonts w:ascii="Times New Roman" w:hAnsi="Times New Roman" w:hint="eastAsia"/>
                <w:bCs/>
              </w:rPr>
              <w:t>平时作业</w:t>
            </w:r>
          </w:p>
        </w:tc>
        <w:tc>
          <w:tcPr>
            <w:tcW w:w="1380" w:type="dxa"/>
          </w:tcPr>
          <w:p w14:paraId="027D8497" w14:textId="77777777" w:rsidR="002E37EF" w:rsidRPr="00CF53A2" w:rsidRDefault="00CF53A2">
            <w:pPr>
              <w:rPr>
                <w:rFonts w:ascii="Times New Roman" w:hAnsi="Times New Roman"/>
              </w:rPr>
            </w:pPr>
            <w:r w:rsidRPr="00CF53A2">
              <w:rPr>
                <w:rFonts w:ascii="Times New Roman" w:hAnsi="Times New Roman"/>
              </w:rPr>
              <w:t>基本概念掌握很好。</w:t>
            </w:r>
          </w:p>
        </w:tc>
        <w:tc>
          <w:tcPr>
            <w:tcW w:w="1380" w:type="dxa"/>
          </w:tcPr>
          <w:p w14:paraId="24544915" w14:textId="77777777" w:rsidR="002E37EF" w:rsidRPr="00CF53A2" w:rsidRDefault="00CF53A2">
            <w:pPr>
              <w:rPr>
                <w:rFonts w:ascii="Times New Roman" w:hAnsi="Times New Roman"/>
              </w:rPr>
            </w:pPr>
            <w:r w:rsidRPr="00CF53A2">
              <w:rPr>
                <w:rFonts w:ascii="Times New Roman" w:hAnsi="Times New Roman"/>
              </w:rPr>
              <w:t>主要概念清晰，但部分有误。</w:t>
            </w:r>
          </w:p>
        </w:tc>
        <w:tc>
          <w:tcPr>
            <w:tcW w:w="1380" w:type="dxa"/>
          </w:tcPr>
          <w:p w14:paraId="50847542" w14:textId="77777777" w:rsidR="002E37EF" w:rsidRPr="00CF53A2" w:rsidRDefault="00CF53A2">
            <w:pPr>
              <w:rPr>
                <w:rFonts w:ascii="Times New Roman" w:hAnsi="Times New Roman"/>
              </w:rPr>
            </w:pPr>
            <w:r w:rsidRPr="00CF53A2">
              <w:rPr>
                <w:rFonts w:ascii="Times New Roman" w:hAnsi="Times New Roman"/>
              </w:rPr>
              <w:t>部分概念清晰。</w:t>
            </w:r>
          </w:p>
        </w:tc>
        <w:tc>
          <w:tcPr>
            <w:tcW w:w="1380" w:type="dxa"/>
          </w:tcPr>
          <w:p w14:paraId="04935287" w14:textId="77777777" w:rsidR="002E37EF" w:rsidRPr="00CF53A2" w:rsidRDefault="00CF53A2">
            <w:pPr>
              <w:rPr>
                <w:rFonts w:ascii="Times New Roman" w:hAnsi="Times New Roman"/>
              </w:rPr>
            </w:pPr>
            <w:r w:rsidRPr="00CF53A2">
              <w:rPr>
                <w:rFonts w:ascii="Times New Roman" w:hAnsi="Times New Roman"/>
              </w:rPr>
              <w:t>基本概念不够清晰。</w:t>
            </w:r>
          </w:p>
        </w:tc>
        <w:tc>
          <w:tcPr>
            <w:tcW w:w="1382" w:type="dxa"/>
          </w:tcPr>
          <w:p w14:paraId="22D1A796" w14:textId="77777777" w:rsidR="002E37EF" w:rsidRPr="00CF53A2" w:rsidRDefault="00CF53A2">
            <w:pPr>
              <w:rPr>
                <w:rFonts w:ascii="Times New Roman" w:hAnsi="Times New Roman"/>
              </w:rPr>
            </w:pPr>
            <w:r w:rsidRPr="00CF53A2">
              <w:rPr>
                <w:rFonts w:ascii="Times New Roman" w:hAnsi="Times New Roman"/>
              </w:rPr>
              <w:t>基本概念未掌握。</w:t>
            </w:r>
          </w:p>
        </w:tc>
      </w:tr>
      <w:tr w:rsidR="00CF53A2" w:rsidRPr="00CF53A2" w14:paraId="141BD880" w14:textId="77777777">
        <w:trPr>
          <w:trHeight w:val="1174"/>
          <w:jc w:val="center"/>
        </w:trPr>
        <w:tc>
          <w:tcPr>
            <w:tcW w:w="1376" w:type="dxa"/>
            <w:vMerge/>
            <w:vAlign w:val="center"/>
          </w:tcPr>
          <w:p w14:paraId="6BCA2302" w14:textId="77777777" w:rsidR="002E37EF" w:rsidRPr="00CF53A2" w:rsidRDefault="002E37EF">
            <w:pPr>
              <w:rPr>
                <w:rFonts w:ascii="Times New Roman" w:hAnsi="Times New Roman"/>
              </w:rPr>
            </w:pPr>
          </w:p>
        </w:tc>
        <w:tc>
          <w:tcPr>
            <w:tcW w:w="1380" w:type="dxa"/>
          </w:tcPr>
          <w:p w14:paraId="44ADF05F" w14:textId="77777777" w:rsidR="002E37EF" w:rsidRPr="00CF53A2" w:rsidRDefault="00CF53A2">
            <w:pPr>
              <w:rPr>
                <w:rFonts w:ascii="Times New Roman" w:hAnsi="Times New Roman"/>
              </w:rPr>
            </w:pPr>
            <w:r w:rsidRPr="00CF53A2">
              <w:rPr>
                <w:rFonts w:ascii="Times New Roman" w:hAnsi="Times New Roman"/>
              </w:rPr>
              <w:t>思路清晰，能够解决问题，计算正确。</w:t>
            </w:r>
          </w:p>
        </w:tc>
        <w:tc>
          <w:tcPr>
            <w:tcW w:w="1380" w:type="dxa"/>
          </w:tcPr>
          <w:p w14:paraId="5FEB5509" w14:textId="77777777" w:rsidR="002E37EF" w:rsidRPr="00CF53A2" w:rsidRDefault="00CF53A2">
            <w:pPr>
              <w:rPr>
                <w:rFonts w:ascii="Times New Roman" w:hAnsi="Times New Roman"/>
              </w:rPr>
            </w:pPr>
            <w:r w:rsidRPr="00CF53A2">
              <w:rPr>
                <w:rFonts w:ascii="Times New Roman" w:hAnsi="Times New Roman"/>
              </w:rPr>
              <w:t>主要思路、过程和计算过程正确。</w:t>
            </w:r>
          </w:p>
        </w:tc>
        <w:tc>
          <w:tcPr>
            <w:tcW w:w="1380" w:type="dxa"/>
          </w:tcPr>
          <w:p w14:paraId="622A2304" w14:textId="77777777" w:rsidR="002E37EF" w:rsidRPr="00CF53A2" w:rsidRDefault="00CF53A2">
            <w:pPr>
              <w:rPr>
                <w:rFonts w:ascii="Times New Roman" w:hAnsi="Times New Roman"/>
              </w:rPr>
            </w:pPr>
            <w:r w:rsidRPr="00CF53A2">
              <w:rPr>
                <w:rFonts w:ascii="Times New Roman" w:hAnsi="Times New Roman"/>
              </w:rPr>
              <w:t>思路、过程部分可行，计算过程个别不正确。</w:t>
            </w:r>
          </w:p>
        </w:tc>
        <w:tc>
          <w:tcPr>
            <w:tcW w:w="1380" w:type="dxa"/>
          </w:tcPr>
          <w:p w14:paraId="058E4E1D" w14:textId="77777777" w:rsidR="002E37EF" w:rsidRPr="00CF53A2" w:rsidRDefault="00CF53A2">
            <w:pPr>
              <w:rPr>
                <w:rFonts w:ascii="Times New Roman" w:hAnsi="Times New Roman"/>
              </w:rPr>
            </w:pPr>
            <w:r w:rsidRPr="00CF53A2">
              <w:rPr>
                <w:rFonts w:ascii="Times New Roman" w:hAnsi="Times New Roman"/>
              </w:rPr>
              <w:t>思路、过程部分尚可，计算过程部分不正确。</w:t>
            </w:r>
          </w:p>
        </w:tc>
        <w:tc>
          <w:tcPr>
            <w:tcW w:w="1382" w:type="dxa"/>
          </w:tcPr>
          <w:p w14:paraId="3F57531A" w14:textId="77777777" w:rsidR="002E37EF" w:rsidRPr="00CF53A2" w:rsidRDefault="00CF53A2">
            <w:pPr>
              <w:rPr>
                <w:rFonts w:ascii="Times New Roman" w:hAnsi="Times New Roman"/>
              </w:rPr>
            </w:pPr>
            <w:r w:rsidRPr="00CF53A2">
              <w:rPr>
                <w:rFonts w:ascii="Times New Roman" w:hAnsi="Times New Roman"/>
              </w:rPr>
              <w:t>不会做或者作业不完整。</w:t>
            </w:r>
          </w:p>
        </w:tc>
      </w:tr>
      <w:tr w:rsidR="00CF53A2" w:rsidRPr="00CF53A2" w14:paraId="7E864E9D" w14:textId="77777777">
        <w:trPr>
          <w:trHeight w:val="1184"/>
          <w:jc w:val="center"/>
        </w:trPr>
        <w:tc>
          <w:tcPr>
            <w:tcW w:w="1376" w:type="dxa"/>
            <w:vMerge/>
            <w:vAlign w:val="center"/>
          </w:tcPr>
          <w:p w14:paraId="0B4D67FE" w14:textId="77777777" w:rsidR="002E37EF" w:rsidRPr="00CF53A2" w:rsidRDefault="002E37EF">
            <w:pPr>
              <w:rPr>
                <w:rFonts w:ascii="Times New Roman" w:hAnsi="Times New Roman"/>
              </w:rPr>
            </w:pPr>
          </w:p>
        </w:tc>
        <w:tc>
          <w:tcPr>
            <w:tcW w:w="1380" w:type="dxa"/>
          </w:tcPr>
          <w:p w14:paraId="339B254F" w14:textId="77777777" w:rsidR="002E37EF" w:rsidRPr="00CF53A2" w:rsidRDefault="00CF53A2">
            <w:pPr>
              <w:rPr>
                <w:rFonts w:ascii="Times New Roman" w:hAnsi="Times New Roman"/>
              </w:rPr>
            </w:pPr>
            <w:r w:rsidRPr="00CF53A2">
              <w:rPr>
                <w:rFonts w:ascii="Times New Roman" w:hAnsi="Times New Roman"/>
              </w:rPr>
              <w:t>认真独立完成作业，书写工整、清晰，符号、单位等按规范执行。</w:t>
            </w:r>
          </w:p>
        </w:tc>
        <w:tc>
          <w:tcPr>
            <w:tcW w:w="1380" w:type="dxa"/>
          </w:tcPr>
          <w:p w14:paraId="61F31DB7" w14:textId="77777777" w:rsidR="002E37EF" w:rsidRPr="00CF53A2" w:rsidRDefault="00CF53A2">
            <w:pPr>
              <w:rPr>
                <w:rFonts w:ascii="Times New Roman" w:hAnsi="Times New Roman"/>
              </w:rPr>
            </w:pPr>
            <w:r w:rsidRPr="00CF53A2">
              <w:rPr>
                <w:rFonts w:ascii="Times New Roman" w:hAnsi="Times New Roman"/>
              </w:rPr>
              <w:t>比较认真独立完成作业，书写清晰，主要符号、单位等按规范执行。</w:t>
            </w:r>
          </w:p>
        </w:tc>
        <w:tc>
          <w:tcPr>
            <w:tcW w:w="1380" w:type="dxa"/>
          </w:tcPr>
          <w:p w14:paraId="46C7E366" w14:textId="77777777" w:rsidR="002E37EF" w:rsidRPr="00CF53A2" w:rsidRDefault="00CF53A2">
            <w:pPr>
              <w:rPr>
                <w:rFonts w:ascii="Times New Roman" w:hAnsi="Times New Roman"/>
              </w:rPr>
            </w:pPr>
            <w:r w:rsidRPr="00CF53A2">
              <w:rPr>
                <w:rFonts w:ascii="Times New Roman" w:hAnsi="Times New Roman"/>
              </w:rPr>
              <w:t>独立完成作业，部分符号、单位等按规范执行。</w:t>
            </w:r>
          </w:p>
        </w:tc>
        <w:tc>
          <w:tcPr>
            <w:tcW w:w="1380" w:type="dxa"/>
          </w:tcPr>
          <w:p w14:paraId="7D6BABCC" w14:textId="77777777" w:rsidR="002E37EF" w:rsidRPr="00CF53A2" w:rsidRDefault="00CF53A2">
            <w:pPr>
              <w:rPr>
                <w:rFonts w:ascii="Times New Roman" w:hAnsi="Times New Roman"/>
              </w:rPr>
            </w:pPr>
            <w:r w:rsidRPr="00CF53A2">
              <w:rPr>
                <w:rFonts w:ascii="Times New Roman" w:hAnsi="Times New Roman"/>
              </w:rPr>
              <w:t>不够认真，极小部分抄袭或符号、单位等不按照规范执行。</w:t>
            </w:r>
          </w:p>
        </w:tc>
        <w:tc>
          <w:tcPr>
            <w:tcW w:w="1382" w:type="dxa"/>
          </w:tcPr>
          <w:p w14:paraId="26AAB8F5" w14:textId="77777777" w:rsidR="002E37EF" w:rsidRPr="00CF53A2" w:rsidRDefault="00CF53A2">
            <w:pPr>
              <w:rPr>
                <w:rFonts w:ascii="Times New Roman" w:hAnsi="Times New Roman"/>
              </w:rPr>
            </w:pPr>
            <w:r w:rsidRPr="00CF53A2">
              <w:rPr>
                <w:rFonts w:ascii="Times New Roman" w:hAnsi="Times New Roman"/>
              </w:rPr>
              <w:t>很不认真或者大部分抄袭或未交。</w:t>
            </w:r>
          </w:p>
        </w:tc>
      </w:tr>
      <w:tr w:rsidR="00CF53A2" w:rsidRPr="00CF53A2" w14:paraId="0B48501D" w14:textId="77777777">
        <w:trPr>
          <w:trHeight w:val="1184"/>
          <w:jc w:val="center"/>
        </w:trPr>
        <w:tc>
          <w:tcPr>
            <w:tcW w:w="1376" w:type="dxa"/>
            <w:vAlign w:val="center"/>
          </w:tcPr>
          <w:p w14:paraId="0182E569" w14:textId="77777777" w:rsidR="002E37EF" w:rsidRPr="00CF53A2" w:rsidRDefault="00CF53A2">
            <w:pPr>
              <w:jc w:val="center"/>
              <w:rPr>
                <w:rFonts w:ascii="Times New Roman" w:hAnsi="Times New Roman"/>
              </w:rPr>
            </w:pPr>
            <w:r w:rsidRPr="00CF53A2">
              <w:rPr>
                <w:rFonts w:ascii="Times New Roman" w:hAnsi="Times New Roman" w:hint="eastAsia"/>
                <w:bCs/>
              </w:rPr>
              <w:t>软件仿真</w:t>
            </w:r>
          </w:p>
        </w:tc>
        <w:tc>
          <w:tcPr>
            <w:tcW w:w="1380" w:type="dxa"/>
          </w:tcPr>
          <w:p w14:paraId="15A790BD" w14:textId="77777777" w:rsidR="002E37EF" w:rsidRPr="00CF53A2" w:rsidRDefault="00CF53A2">
            <w:pPr>
              <w:pStyle w:val="af8"/>
              <w:spacing w:line="240" w:lineRule="auto"/>
              <w:jc w:val="both"/>
              <w:rPr>
                <w:rFonts w:ascii="Times New Roman" w:hAnsi="Times New Roman"/>
              </w:rPr>
            </w:pPr>
            <w:r w:rsidRPr="00CF53A2">
              <w:rPr>
                <w:rFonts w:ascii="Times New Roman" w:hAnsi="Times New Roman"/>
              </w:rPr>
              <w:t>仿真软件操作掌握全面，设计流程得当，仿真过程完整，结果正确，实验报告书写清晰。</w:t>
            </w:r>
          </w:p>
        </w:tc>
        <w:tc>
          <w:tcPr>
            <w:tcW w:w="1380" w:type="dxa"/>
          </w:tcPr>
          <w:p w14:paraId="586860DA" w14:textId="77777777" w:rsidR="002E37EF" w:rsidRPr="00CF53A2" w:rsidRDefault="00CF53A2">
            <w:pPr>
              <w:pStyle w:val="af8"/>
              <w:spacing w:line="240" w:lineRule="auto"/>
              <w:jc w:val="both"/>
              <w:rPr>
                <w:rFonts w:ascii="Times New Roman" w:hAnsi="Times New Roman"/>
              </w:rPr>
            </w:pPr>
            <w:r w:rsidRPr="00CF53A2">
              <w:rPr>
                <w:rFonts w:ascii="Times New Roman" w:hAnsi="Times New Roman"/>
              </w:rPr>
              <w:t>仿真软件操作掌握较全面，设计流程能正确运用，仿真过程较完整，结果较正确，实验报告书写清晰。</w:t>
            </w:r>
          </w:p>
        </w:tc>
        <w:tc>
          <w:tcPr>
            <w:tcW w:w="1380" w:type="dxa"/>
          </w:tcPr>
          <w:p w14:paraId="37586765" w14:textId="77777777" w:rsidR="002E37EF" w:rsidRPr="00CF53A2" w:rsidRDefault="00CF53A2">
            <w:pPr>
              <w:pStyle w:val="af8"/>
              <w:spacing w:line="240" w:lineRule="auto"/>
              <w:jc w:val="both"/>
              <w:rPr>
                <w:rFonts w:ascii="Times New Roman" w:hAnsi="Times New Roman"/>
              </w:rPr>
            </w:pPr>
            <w:r w:rsidRPr="00CF53A2">
              <w:rPr>
                <w:rFonts w:ascii="Times New Roman" w:hAnsi="Times New Roman"/>
              </w:rPr>
              <w:t>仿真软件操作掌握全面，设计流程基本正确运用，仿真过程基本完整，结果基本正确，实验报告书写得当。</w:t>
            </w:r>
          </w:p>
        </w:tc>
        <w:tc>
          <w:tcPr>
            <w:tcW w:w="1380" w:type="dxa"/>
          </w:tcPr>
          <w:p w14:paraId="558367E7" w14:textId="77777777" w:rsidR="002E37EF" w:rsidRPr="00CF53A2" w:rsidRDefault="00CF53A2">
            <w:pPr>
              <w:pStyle w:val="af8"/>
              <w:spacing w:line="240" w:lineRule="auto"/>
              <w:jc w:val="both"/>
              <w:rPr>
                <w:rFonts w:ascii="Times New Roman" w:hAnsi="Times New Roman"/>
              </w:rPr>
            </w:pPr>
            <w:r w:rsidRPr="00CF53A2">
              <w:rPr>
                <w:rFonts w:ascii="Times New Roman" w:hAnsi="Times New Roman"/>
              </w:rPr>
              <w:t>仿真软件操作掌握一般，设计流程基本实现，结果有误差，实验报告大部分正确。</w:t>
            </w:r>
          </w:p>
        </w:tc>
        <w:tc>
          <w:tcPr>
            <w:tcW w:w="1382" w:type="dxa"/>
          </w:tcPr>
          <w:p w14:paraId="2D35FD6F" w14:textId="77777777" w:rsidR="002E37EF" w:rsidRPr="00CF53A2" w:rsidRDefault="00CF53A2">
            <w:pPr>
              <w:pStyle w:val="af8"/>
              <w:spacing w:line="240" w:lineRule="auto"/>
              <w:jc w:val="both"/>
              <w:rPr>
                <w:rFonts w:ascii="Times New Roman" w:hAnsi="Times New Roman"/>
              </w:rPr>
            </w:pPr>
            <w:r w:rsidRPr="00CF53A2">
              <w:rPr>
                <w:rFonts w:ascii="Times New Roman" w:hAnsi="Times New Roman"/>
              </w:rPr>
              <w:t>仿真软件操作掌握较差，设计流程不完整，仿真结果不正确。实验报告完成较差。</w:t>
            </w:r>
          </w:p>
        </w:tc>
      </w:tr>
      <w:tr w:rsidR="00CF53A2" w:rsidRPr="00CF53A2" w14:paraId="5879FC71" w14:textId="77777777">
        <w:trPr>
          <w:trHeight w:val="1184"/>
          <w:jc w:val="center"/>
        </w:trPr>
        <w:tc>
          <w:tcPr>
            <w:tcW w:w="1376" w:type="dxa"/>
            <w:vAlign w:val="center"/>
          </w:tcPr>
          <w:p w14:paraId="70361245" w14:textId="77777777" w:rsidR="002E37EF" w:rsidRPr="00CF53A2" w:rsidRDefault="00CF53A2">
            <w:pPr>
              <w:jc w:val="center"/>
              <w:rPr>
                <w:rFonts w:ascii="Times New Roman" w:hAnsi="Times New Roman"/>
              </w:rPr>
            </w:pPr>
            <w:r w:rsidRPr="00CF53A2">
              <w:rPr>
                <w:rFonts w:ascii="Times New Roman" w:hAnsi="Times New Roman" w:hint="eastAsia"/>
                <w:bCs/>
              </w:rPr>
              <w:t>单元测验</w:t>
            </w:r>
          </w:p>
        </w:tc>
        <w:tc>
          <w:tcPr>
            <w:tcW w:w="6902" w:type="dxa"/>
            <w:gridSpan w:val="5"/>
            <w:vAlign w:val="center"/>
          </w:tcPr>
          <w:p w14:paraId="6567C192" w14:textId="77777777" w:rsidR="002E37EF" w:rsidRPr="00CF53A2" w:rsidRDefault="00CF53A2">
            <w:pPr>
              <w:jc w:val="left"/>
              <w:rPr>
                <w:rFonts w:ascii="Times New Roman" w:hAnsi="Times New Roman"/>
              </w:rPr>
            </w:pPr>
            <w:r w:rsidRPr="00CF53A2">
              <w:rPr>
                <w:rFonts w:ascii="Times New Roman" w:hAnsi="Times New Roman" w:hint="eastAsia"/>
              </w:rPr>
              <w:t>按单元测</w:t>
            </w:r>
            <w:r w:rsidRPr="00CF53A2">
              <w:rPr>
                <w:rFonts w:ascii="Times New Roman" w:hAnsi="Times New Roman" w:hint="eastAsia"/>
                <w:bCs/>
              </w:rPr>
              <w:t>验</w:t>
            </w:r>
            <w:r w:rsidRPr="00CF53A2">
              <w:rPr>
                <w:rFonts w:ascii="Times New Roman" w:hAnsi="Times New Roman" w:hint="eastAsia"/>
              </w:rPr>
              <w:t>参考答案评分标准判定</w:t>
            </w:r>
          </w:p>
        </w:tc>
      </w:tr>
    </w:tbl>
    <w:p w14:paraId="5AD6654C" w14:textId="77777777" w:rsidR="002E37EF" w:rsidRPr="00CF53A2" w:rsidRDefault="00CF53A2">
      <w:pPr>
        <w:spacing w:beforeLines="50" w:before="159" w:afterLines="50" w:after="159" w:line="360" w:lineRule="auto"/>
        <w:rPr>
          <w:rFonts w:asciiTheme="minorEastAsia" w:hAnsiTheme="minorEastAsia" w:cstheme="minorEastAsia"/>
          <w:szCs w:val="21"/>
        </w:rPr>
      </w:pPr>
      <w:r w:rsidRPr="00CF53A2">
        <w:rPr>
          <w:rFonts w:asciiTheme="minorEastAsia" w:hAnsiTheme="minorEastAsia" w:cstheme="minorEastAsia"/>
          <w:sz w:val="24"/>
        </w:rPr>
        <w:t xml:space="preserve"> </w:t>
      </w:r>
    </w:p>
    <w:p w14:paraId="6DF9042D" w14:textId="77777777" w:rsidR="002E37EF" w:rsidRPr="00CF53A2" w:rsidRDefault="00CF53A2">
      <w:pPr>
        <w:spacing w:beforeLines="50" w:before="159" w:afterLines="50" w:after="159" w:line="360" w:lineRule="auto"/>
        <w:rPr>
          <w:rFonts w:asciiTheme="minorEastAsia" w:hAnsiTheme="minorEastAsia" w:cstheme="minorEastAsia"/>
          <w:szCs w:val="21"/>
        </w:rPr>
      </w:pPr>
      <w:r w:rsidRPr="00CF53A2">
        <w:rPr>
          <w:rFonts w:asciiTheme="minorEastAsia" w:hAnsiTheme="minorEastAsia" w:cstheme="minorEastAsia"/>
          <w:sz w:val="24"/>
        </w:rPr>
        <w:t xml:space="preserve"> </w:t>
      </w:r>
    </w:p>
    <w:sectPr w:rsidR="002E37EF" w:rsidRPr="00CF53A2">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06E45" w14:textId="77777777" w:rsidR="00CF53A2" w:rsidRDefault="00CF53A2">
      <w:r>
        <w:separator/>
      </w:r>
    </w:p>
  </w:endnote>
  <w:endnote w:type="continuationSeparator" w:id="0">
    <w:p w14:paraId="0D01141F" w14:textId="77777777" w:rsidR="00CF53A2" w:rsidRDefault="00CF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汉仪书宋二简">
    <w:altName w:val="宋体"/>
    <w:charset w:val="86"/>
    <w:family w:val="modern"/>
    <w:pitch w:val="default"/>
    <w:sig w:usb0="00000000" w:usb1="00000000" w:usb2="00000012"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3A076" w14:textId="77777777" w:rsidR="00CF53A2" w:rsidRDefault="00CF53A2">
      <w:r>
        <w:separator/>
      </w:r>
    </w:p>
  </w:footnote>
  <w:footnote w:type="continuationSeparator" w:id="0">
    <w:p w14:paraId="62933897" w14:textId="77777777" w:rsidR="00CF53A2" w:rsidRDefault="00CF5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714C8" w14:textId="77777777" w:rsidR="002E37EF" w:rsidRDefault="002E37EF">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792602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I2NzQwNzIyZTU1YWFhYmI3Yzc1YmMxYzc1ZDYwNGYifQ=="/>
  </w:docVars>
  <w:rsids>
    <w:rsidRoot w:val="5CC60D83"/>
    <w:rsid w:val="000014FB"/>
    <w:rsid w:val="00016F3A"/>
    <w:rsid w:val="00020CD0"/>
    <w:rsid w:val="00024762"/>
    <w:rsid w:val="00030986"/>
    <w:rsid w:val="00033FC9"/>
    <w:rsid w:val="0004111F"/>
    <w:rsid w:val="0005776B"/>
    <w:rsid w:val="00072B62"/>
    <w:rsid w:val="00075238"/>
    <w:rsid w:val="000759C0"/>
    <w:rsid w:val="000813F8"/>
    <w:rsid w:val="000830FC"/>
    <w:rsid w:val="0008439D"/>
    <w:rsid w:val="000851D4"/>
    <w:rsid w:val="0009352B"/>
    <w:rsid w:val="00093D48"/>
    <w:rsid w:val="000A7B94"/>
    <w:rsid w:val="000B6AA8"/>
    <w:rsid w:val="000B7D3F"/>
    <w:rsid w:val="000C1EF6"/>
    <w:rsid w:val="000C6379"/>
    <w:rsid w:val="000C7EFE"/>
    <w:rsid w:val="000E386F"/>
    <w:rsid w:val="000E4E99"/>
    <w:rsid w:val="000E685E"/>
    <w:rsid w:val="000F2E94"/>
    <w:rsid w:val="000F37D1"/>
    <w:rsid w:val="000F619C"/>
    <w:rsid w:val="0013555B"/>
    <w:rsid w:val="00143438"/>
    <w:rsid w:val="001547BE"/>
    <w:rsid w:val="00155804"/>
    <w:rsid w:val="00155C28"/>
    <w:rsid w:val="001749B0"/>
    <w:rsid w:val="001904D0"/>
    <w:rsid w:val="00192E9B"/>
    <w:rsid w:val="00193C19"/>
    <w:rsid w:val="0019738A"/>
    <w:rsid w:val="001A1FAB"/>
    <w:rsid w:val="001A43C3"/>
    <w:rsid w:val="001B6FDB"/>
    <w:rsid w:val="001C2130"/>
    <w:rsid w:val="001C387D"/>
    <w:rsid w:val="001C482B"/>
    <w:rsid w:val="001C78CE"/>
    <w:rsid w:val="001D0000"/>
    <w:rsid w:val="001D3AFC"/>
    <w:rsid w:val="001E05B7"/>
    <w:rsid w:val="001E0713"/>
    <w:rsid w:val="001E2A4E"/>
    <w:rsid w:val="001E2E38"/>
    <w:rsid w:val="001E475F"/>
    <w:rsid w:val="001E5EB2"/>
    <w:rsid w:val="0020318E"/>
    <w:rsid w:val="00205D8A"/>
    <w:rsid w:val="00210E76"/>
    <w:rsid w:val="00215C98"/>
    <w:rsid w:val="00227BB5"/>
    <w:rsid w:val="002353E1"/>
    <w:rsid w:val="00242F0E"/>
    <w:rsid w:val="00253AF1"/>
    <w:rsid w:val="00275ED8"/>
    <w:rsid w:val="00276AA8"/>
    <w:rsid w:val="00277499"/>
    <w:rsid w:val="00281599"/>
    <w:rsid w:val="00286651"/>
    <w:rsid w:val="002A0E58"/>
    <w:rsid w:val="002A383B"/>
    <w:rsid w:val="002B2BEC"/>
    <w:rsid w:val="002C041A"/>
    <w:rsid w:val="002C2B8B"/>
    <w:rsid w:val="002C4D62"/>
    <w:rsid w:val="002E1B62"/>
    <w:rsid w:val="002E37EF"/>
    <w:rsid w:val="002E4A69"/>
    <w:rsid w:val="002E72EA"/>
    <w:rsid w:val="002F4F7E"/>
    <w:rsid w:val="002F6E1B"/>
    <w:rsid w:val="002F7D66"/>
    <w:rsid w:val="0030275B"/>
    <w:rsid w:val="00303FAC"/>
    <w:rsid w:val="003235AD"/>
    <w:rsid w:val="003278F8"/>
    <w:rsid w:val="00330FB9"/>
    <w:rsid w:val="00341243"/>
    <w:rsid w:val="00351946"/>
    <w:rsid w:val="00354D4C"/>
    <w:rsid w:val="00356DB0"/>
    <w:rsid w:val="00366205"/>
    <w:rsid w:val="0037642F"/>
    <w:rsid w:val="003846CA"/>
    <w:rsid w:val="00396608"/>
    <w:rsid w:val="003A3E8C"/>
    <w:rsid w:val="003A64E2"/>
    <w:rsid w:val="003B179D"/>
    <w:rsid w:val="003B745D"/>
    <w:rsid w:val="003C0B1B"/>
    <w:rsid w:val="003D012F"/>
    <w:rsid w:val="003D4B4A"/>
    <w:rsid w:val="003E3C02"/>
    <w:rsid w:val="004019BF"/>
    <w:rsid w:val="0040694B"/>
    <w:rsid w:val="004114C8"/>
    <w:rsid w:val="00417BB2"/>
    <w:rsid w:val="004265BD"/>
    <w:rsid w:val="004346D2"/>
    <w:rsid w:val="00435BFA"/>
    <w:rsid w:val="00440000"/>
    <w:rsid w:val="00440959"/>
    <w:rsid w:val="00442075"/>
    <w:rsid w:val="004507E5"/>
    <w:rsid w:val="00466845"/>
    <w:rsid w:val="00470493"/>
    <w:rsid w:val="0047311C"/>
    <w:rsid w:val="00475DAF"/>
    <w:rsid w:val="00492462"/>
    <w:rsid w:val="004A3115"/>
    <w:rsid w:val="004A4C7A"/>
    <w:rsid w:val="004A5F72"/>
    <w:rsid w:val="004B0EF4"/>
    <w:rsid w:val="004B2051"/>
    <w:rsid w:val="004B28B5"/>
    <w:rsid w:val="004B2E31"/>
    <w:rsid w:val="004B593A"/>
    <w:rsid w:val="004D0ADB"/>
    <w:rsid w:val="004F6466"/>
    <w:rsid w:val="004F7E2C"/>
    <w:rsid w:val="004F7FED"/>
    <w:rsid w:val="005011D4"/>
    <w:rsid w:val="00505FF7"/>
    <w:rsid w:val="0051061B"/>
    <w:rsid w:val="0052219F"/>
    <w:rsid w:val="005256AE"/>
    <w:rsid w:val="0052656E"/>
    <w:rsid w:val="005349F1"/>
    <w:rsid w:val="005405A2"/>
    <w:rsid w:val="005407DF"/>
    <w:rsid w:val="0056782C"/>
    <w:rsid w:val="00570E38"/>
    <w:rsid w:val="0058695E"/>
    <w:rsid w:val="005B1E68"/>
    <w:rsid w:val="005D573E"/>
    <w:rsid w:val="005E15F0"/>
    <w:rsid w:val="005E36DA"/>
    <w:rsid w:val="005E5654"/>
    <w:rsid w:val="005F3A0E"/>
    <w:rsid w:val="005F5926"/>
    <w:rsid w:val="005F6BFD"/>
    <w:rsid w:val="00601946"/>
    <w:rsid w:val="00613C0B"/>
    <w:rsid w:val="00616F61"/>
    <w:rsid w:val="00621405"/>
    <w:rsid w:val="006308C9"/>
    <w:rsid w:val="00634704"/>
    <w:rsid w:val="00640BF2"/>
    <w:rsid w:val="0064104F"/>
    <w:rsid w:val="00643609"/>
    <w:rsid w:val="006521F8"/>
    <w:rsid w:val="0065293E"/>
    <w:rsid w:val="00662CB9"/>
    <w:rsid w:val="00671FEB"/>
    <w:rsid w:val="00691EBB"/>
    <w:rsid w:val="0069269D"/>
    <w:rsid w:val="006A17DF"/>
    <w:rsid w:val="006B2868"/>
    <w:rsid w:val="006B6229"/>
    <w:rsid w:val="006C2C36"/>
    <w:rsid w:val="006D1D61"/>
    <w:rsid w:val="006D2C2D"/>
    <w:rsid w:val="006D7C5B"/>
    <w:rsid w:val="006E7C70"/>
    <w:rsid w:val="00702866"/>
    <w:rsid w:val="00705DA6"/>
    <w:rsid w:val="00706AA5"/>
    <w:rsid w:val="00717446"/>
    <w:rsid w:val="00720F25"/>
    <w:rsid w:val="00723E52"/>
    <w:rsid w:val="00730468"/>
    <w:rsid w:val="00731316"/>
    <w:rsid w:val="00732FF9"/>
    <w:rsid w:val="00746BC4"/>
    <w:rsid w:val="007710BD"/>
    <w:rsid w:val="00775649"/>
    <w:rsid w:val="0078012E"/>
    <w:rsid w:val="00780200"/>
    <w:rsid w:val="00782561"/>
    <w:rsid w:val="007954D8"/>
    <w:rsid w:val="007A1D0D"/>
    <w:rsid w:val="007A29E3"/>
    <w:rsid w:val="007C604B"/>
    <w:rsid w:val="007D5752"/>
    <w:rsid w:val="007E6848"/>
    <w:rsid w:val="007F1078"/>
    <w:rsid w:val="007F17D8"/>
    <w:rsid w:val="007F3555"/>
    <w:rsid w:val="00814EFB"/>
    <w:rsid w:val="00814F8D"/>
    <w:rsid w:val="00815343"/>
    <w:rsid w:val="00816C9F"/>
    <w:rsid w:val="00833359"/>
    <w:rsid w:val="00835378"/>
    <w:rsid w:val="00844497"/>
    <w:rsid w:val="00846EF9"/>
    <w:rsid w:val="00854A06"/>
    <w:rsid w:val="00865778"/>
    <w:rsid w:val="00871680"/>
    <w:rsid w:val="00876F45"/>
    <w:rsid w:val="0088514E"/>
    <w:rsid w:val="00886054"/>
    <w:rsid w:val="008B20FE"/>
    <w:rsid w:val="008C385C"/>
    <w:rsid w:val="008E05EE"/>
    <w:rsid w:val="008E1F2E"/>
    <w:rsid w:val="008E4BB1"/>
    <w:rsid w:val="008F06DF"/>
    <w:rsid w:val="008F0728"/>
    <w:rsid w:val="008F1694"/>
    <w:rsid w:val="009037EB"/>
    <w:rsid w:val="00904CC4"/>
    <w:rsid w:val="009050CE"/>
    <w:rsid w:val="00913A4D"/>
    <w:rsid w:val="00914466"/>
    <w:rsid w:val="00914516"/>
    <w:rsid w:val="00926176"/>
    <w:rsid w:val="00930A5A"/>
    <w:rsid w:val="00930E5E"/>
    <w:rsid w:val="00942678"/>
    <w:rsid w:val="00942736"/>
    <w:rsid w:val="00942C39"/>
    <w:rsid w:val="0095128F"/>
    <w:rsid w:val="00952284"/>
    <w:rsid w:val="009613E5"/>
    <w:rsid w:val="009722CC"/>
    <w:rsid w:val="00972311"/>
    <w:rsid w:val="00982DEE"/>
    <w:rsid w:val="0099358F"/>
    <w:rsid w:val="00994A35"/>
    <w:rsid w:val="009962A6"/>
    <w:rsid w:val="009A55F6"/>
    <w:rsid w:val="009C4CA0"/>
    <w:rsid w:val="009D347D"/>
    <w:rsid w:val="009D601A"/>
    <w:rsid w:val="009D63B6"/>
    <w:rsid w:val="009E2FB1"/>
    <w:rsid w:val="009F06CB"/>
    <w:rsid w:val="009F3BE7"/>
    <w:rsid w:val="009F620A"/>
    <w:rsid w:val="00A06DD1"/>
    <w:rsid w:val="00A20CDA"/>
    <w:rsid w:val="00A311BC"/>
    <w:rsid w:val="00A42997"/>
    <w:rsid w:val="00A45D55"/>
    <w:rsid w:val="00A5221A"/>
    <w:rsid w:val="00A52CA3"/>
    <w:rsid w:val="00A62E5C"/>
    <w:rsid w:val="00A75343"/>
    <w:rsid w:val="00A77087"/>
    <w:rsid w:val="00AA60D6"/>
    <w:rsid w:val="00AB6E40"/>
    <w:rsid w:val="00AC793D"/>
    <w:rsid w:val="00AF1F8F"/>
    <w:rsid w:val="00AF2078"/>
    <w:rsid w:val="00AF33E3"/>
    <w:rsid w:val="00B07093"/>
    <w:rsid w:val="00B13A13"/>
    <w:rsid w:val="00B228CD"/>
    <w:rsid w:val="00B30A33"/>
    <w:rsid w:val="00B57B15"/>
    <w:rsid w:val="00B72772"/>
    <w:rsid w:val="00B739D7"/>
    <w:rsid w:val="00B73F73"/>
    <w:rsid w:val="00B759D7"/>
    <w:rsid w:val="00B75F3B"/>
    <w:rsid w:val="00B83AB6"/>
    <w:rsid w:val="00B94D26"/>
    <w:rsid w:val="00BA0399"/>
    <w:rsid w:val="00BA11FD"/>
    <w:rsid w:val="00BA476A"/>
    <w:rsid w:val="00BB41FA"/>
    <w:rsid w:val="00BC36F2"/>
    <w:rsid w:val="00BC3F53"/>
    <w:rsid w:val="00BD166A"/>
    <w:rsid w:val="00BD22BD"/>
    <w:rsid w:val="00BD589C"/>
    <w:rsid w:val="00BF32D0"/>
    <w:rsid w:val="00C10C15"/>
    <w:rsid w:val="00C444ED"/>
    <w:rsid w:val="00C54BB7"/>
    <w:rsid w:val="00C564AE"/>
    <w:rsid w:val="00C610B8"/>
    <w:rsid w:val="00C61D34"/>
    <w:rsid w:val="00C646E0"/>
    <w:rsid w:val="00C70128"/>
    <w:rsid w:val="00C71A86"/>
    <w:rsid w:val="00C864C1"/>
    <w:rsid w:val="00C8656E"/>
    <w:rsid w:val="00C86A41"/>
    <w:rsid w:val="00C9145B"/>
    <w:rsid w:val="00C94D73"/>
    <w:rsid w:val="00CA4953"/>
    <w:rsid w:val="00CA51A1"/>
    <w:rsid w:val="00CB47B5"/>
    <w:rsid w:val="00CC02EF"/>
    <w:rsid w:val="00CC0501"/>
    <w:rsid w:val="00CC1549"/>
    <w:rsid w:val="00CD457B"/>
    <w:rsid w:val="00CD7AAB"/>
    <w:rsid w:val="00CE510C"/>
    <w:rsid w:val="00CF53A2"/>
    <w:rsid w:val="00D01EF8"/>
    <w:rsid w:val="00D0550B"/>
    <w:rsid w:val="00D307A9"/>
    <w:rsid w:val="00D50B1D"/>
    <w:rsid w:val="00D52830"/>
    <w:rsid w:val="00D671F5"/>
    <w:rsid w:val="00D73A88"/>
    <w:rsid w:val="00DA0B32"/>
    <w:rsid w:val="00DA469B"/>
    <w:rsid w:val="00DA5219"/>
    <w:rsid w:val="00DB04E1"/>
    <w:rsid w:val="00DB4477"/>
    <w:rsid w:val="00DC1DF6"/>
    <w:rsid w:val="00DC3EBA"/>
    <w:rsid w:val="00DC7173"/>
    <w:rsid w:val="00DF03C2"/>
    <w:rsid w:val="00DF736E"/>
    <w:rsid w:val="00E24C2F"/>
    <w:rsid w:val="00E324B3"/>
    <w:rsid w:val="00E33A2F"/>
    <w:rsid w:val="00E674D4"/>
    <w:rsid w:val="00E76FF3"/>
    <w:rsid w:val="00E7755E"/>
    <w:rsid w:val="00E8043E"/>
    <w:rsid w:val="00E864B5"/>
    <w:rsid w:val="00E8673E"/>
    <w:rsid w:val="00E92FFA"/>
    <w:rsid w:val="00E97416"/>
    <w:rsid w:val="00EB632C"/>
    <w:rsid w:val="00EC103D"/>
    <w:rsid w:val="00EC20CF"/>
    <w:rsid w:val="00EC4D3F"/>
    <w:rsid w:val="00EE31D2"/>
    <w:rsid w:val="00EE4A1E"/>
    <w:rsid w:val="00EF67B2"/>
    <w:rsid w:val="00F138A4"/>
    <w:rsid w:val="00F20FE5"/>
    <w:rsid w:val="00F27B15"/>
    <w:rsid w:val="00F31682"/>
    <w:rsid w:val="00F33DCA"/>
    <w:rsid w:val="00F40684"/>
    <w:rsid w:val="00F41AB3"/>
    <w:rsid w:val="00F44138"/>
    <w:rsid w:val="00F46503"/>
    <w:rsid w:val="00F47044"/>
    <w:rsid w:val="00F50360"/>
    <w:rsid w:val="00F73F48"/>
    <w:rsid w:val="00F76028"/>
    <w:rsid w:val="00F81B73"/>
    <w:rsid w:val="00F92136"/>
    <w:rsid w:val="00F97C53"/>
    <w:rsid w:val="00FB1BD2"/>
    <w:rsid w:val="00FB7194"/>
    <w:rsid w:val="00FC1247"/>
    <w:rsid w:val="00FD548B"/>
    <w:rsid w:val="00FE6202"/>
    <w:rsid w:val="00FF101F"/>
    <w:rsid w:val="00FF1B54"/>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754D8C"/>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CAA1EB4"/>
    <w:rsid w:val="7D711319"/>
    <w:rsid w:val="7E4A1D0E"/>
    <w:rsid w:val="7EE02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0F4125"/>
  <w15:docId w15:val="{2A2D85A3-493E-424F-B9CE-05B55562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Preformatted"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uiPriority w:val="99"/>
    <w:unhideWhenUsed/>
    <w:pPr>
      <w:widowControl/>
      <w:spacing w:before="100" w:beforeAutospacing="1" w:after="100" w:afterAutospacing="1"/>
      <w:jc w:val="left"/>
    </w:pPr>
    <w:rPr>
      <w:rFonts w:ascii="Times New Roman" w:eastAsia="Times New Roman" w:hAnsi="Times New Roman" w:cs="Times New Roman"/>
      <w:kern w:val="0"/>
      <w:sz w:val="24"/>
    </w:rPr>
  </w:style>
  <w:style w:type="paragraph" w:styleId="af">
    <w:name w:val="annotation subject"/>
    <w:basedOn w:val="a4"/>
    <w:next w:val="a4"/>
    <w:link w:val="af0"/>
    <w:qFormat/>
    <w:rPr>
      <w:b/>
    </w:rPr>
  </w:style>
  <w:style w:type="table" w:styleId="af1">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uiPriority w:val="99"/>
    <w:qFormat/>
  </w:style>
  <w:style w:type="character" w:styleId="af3">
    <w:name w:val="FollowedHyperlink"/>
    <w:basedOn w:val="a0"/>
    <w:qFormat/>
    <w:rPr>
      <w:color w:val="800080"/>
      <w:u w:val="none"/>
    </w:rPr>
  </w:style>
  <w:style w:type="character" w:styleId="af4">
    <w:name w:val="Hyperlink"/>
    <w:basedOn w:val="a0"/>
    <w:qFormat/>
    <w:rPr>
      <w:color w:val="0000FF"/>
      <w:u w:val="none"/>
    </w:rPr>
  </w:style>
  <w:style w:type="character" w:styleId="af5">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qFormat/>
    <w:pPr>
      <w:spacing w:line="240" w:lineRule="atLeast"/>
      <w:jc w:val="center"/>
    </w:pPr>
    <w:rPr>
      <w:rFonts w:eastAsia="楷体_GB2312"/>
      <w:kern w:val="2"/>
      <w:sz w:val="21"/>
      <w:szCs w:val="21"/>
    </w:rPr>
  </w:style>
  <w:style w:type="paragraph" w:customStyle="1" w:styleId="af7">
    <w:name w:val="！表格首行"/>
    <w:basedOn w:val="a"/>
    <w:link w:val="Char"/>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0">
    <w:name w:val="批注主题 字符"/>
    <w:basedOn w:val="a5"/>
    <w:link w:val="af"/>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7"/>
    <w:uiPriority w:val="99"/>
    <w:qFormat/>
    <w:locked/>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255</TotalTime>
  <Pages>10</Pages>
  <Words>1254</Words>
  <Characters>7151</Characters>
  <Application>Microsoft Office Word</Application>
  <DocSecurity>0</DocSecurity>
  <Lines>59</Lines>
  <Paragraphs>16</Paragraphs>
  <ScaleCrop>false</ScaleCrop>
  <Company>微软中国</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325</cp:revision>
  <dcterms:created xsi:type="dcterms:W3CDTF">2018-11-22T00:39:00Z</dcterms:created>
  <dcterms:modified xsi:type="dcterms:W3CDTF">2024-05-06T10:51:00Z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34C009D33501419082159BF801167E6C_12</vt:lpwstr>
  </property>
</Properties>
</file>