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74442" w14:textId="6B05C72D" w:rsidR="00090C98" w:rsidRPr="003E54A6" w:rsidRDefault="00090C98" w:rsidP="00090C98">
      <w:pPr>
        <w:tabs>
          <w:tab w:val="left" w:pos="705"/>
        </w:tabs>
        <w:spacing w:line="400" w:lineRule="exact"/>
        <w:jc w:val="center"/>
        <w:outlineLvl w:val="0"/>
        <w:rPr>
          <w:rFonts w:ascii="宋体" w:eastAsia="宋体" w:hAnsi="宋体" w:cs="Times New Roman"/>
          <w:b/>
          <w:bCs/>
          <w:sz w:val="32"/>
          <w:szCs w:val="32"/>
        </w:rPr>
      </w:pPr>
      <w:r w:rsidRPr="003E54A6">
        <w:rPr>
          <w:rFonts w:ascii="宋体" w:eastAsia="宋体" w:hAnsi="宋体" w:cs="Times New Roman"/>
          <w:b/>
          <w:bCs/>
          <w:sz w:val="32"/>
          <w:szCs w:val="32"/>
        </w:rPr>
        <w:t>《</w:t>
      </w:r>
      <w:r w:rsidR="00557888" w:rsidRPr="00557888">
        <w:rPr>
          <w:rFonts w:ascii="宋体" w:eastAsia="宋体" w:hAnsi="宋体" w:cs="Times New Roman"/>
          <w:b/>
          <w:bCs/>
          <w:sz w:val="32"/>
          <w:szCs w:val="32"/>
        </w:rPr>
        <w:t>NB-IoT技术与应用</w:t>
      </w:r>
      <w:r w:rsidRPr="003E54A6">
        <w:rPr>
          <w:rFonts w:ascii="宋体" w:eastAsia="宋体" w:hAnsi="宋体" w:cs="Times New Roman"/>
          <w:b/>
          <w:bCs/>
          <w:sz w:val="32"/>
          <w:szCs w:val="32"/>
        </w:rPr>
        <w:t>》课程教学大纲</w:t>
      </w:r>
    </w:p>
    <w:p w14:paraId="2462879F" w14:textId="77777777" w:rsidR="00090C98" w:rsidRPr="008610CD" w:rsidRDefault="00090C98" w:rsidP="00090C98">
      <w:pPr>
        <w:spacing w:line="420" w:lineRule="exact"/>
        <w:jc w:val="center"/>
        <w:rPr>
          <w:rFonts w:ascii="宋体" w:eastAsia="宋体" w:hAnsi="宋体"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90C98" w:rsidRPr="003E54A6" w14:paraId="3A9181ED" w14:textId="77777777" w:rsidTr="008C4B19">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2F9AB1C"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F2654E5"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C93BB9F" w14:textId="639E12B7" w:rsidR="00090C98" w:rsidRPr="003E54A6" w:rsidRDefault="00557888" w:rsidP="008C4B19">
            <w:pPr>
              <w:jc w:val="center"/>
              <w:rPr>
                <w:rFonts w:ascii="宋体" w:eastAsia="宋体" w:hAnsi="宋体" w:cs="Times New Roman"/>
                <w:bCs/>
                <w:kern w:val="0"/>
                <w:szCs w:val="21"/>
                <w:u w:val="single" w:color="FF0000"/>
              </w:rPr>
            </w:pPr>
            <w:r w:rsidRPr="00557888">
              <w:rPr>
                <w:rFonts w:ascii="宋体" w:eastAsia="宋体" w:hAnsi="宋体" w:cs="Times New Roman"/>
                <w:szCs w:val="24"/>
              </w:rPr>
              <w:t>NB-IoT技术与应用</w:t>
            </w:r>
          </w:p>
        </w:tc>
      </w:tr>
      <w:tr w:rsidR="00090C98" w:rsidRPr="003E54A6" w14:paraId="1FCE7EEF" w14:textId="77777777" w:rsidTr="008C4B19">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B323FA7" w14:textId="77777777" w:rsidR="00090C98" w:rsidRPr="003E54A6" w:rsidRDefault="00090C98" w:rsidP="008C4B19">
            <w:pPr>
              <w:widowControl/>
              <w:jc w:val="left"/>
              <w:rPr>
                <w:rFonts w:ascii="宋体" w:eastAsia="宋体" w:hAnsi="宋体"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1C0F2B6"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22C127F" w14:textId="0DE725A6" w:rsidR="00090C98" w:rsidRPr="003E54A6" w:rsidRDefault="00557888" w:rsidP="008C4B19">
            <w:pPr>
              <w:jc w:val="center"/>
              <w:rPr>
                <w:rFonts w:ascii="宋体" w:eastAsia="宋体" w:hAnsi="宋体" w:cs="Times New Roman"/>
                <w:bCs/>
                <w:kern w:val="0"/>
                <w:szCs w:val="21"/>
                <w:u w:val="single" w:color="FF0000"/>
              </w:rPr>
            </w:pPr>
            <w:r w:rsidRPr="00557888">
              <w:rPr>
                <w:rFonts w:ascii="宋体" w:eastAsia="宋体" w:hAnsi="宋体" w:cs="Times New Roman"/>
                <w:szCs w:val="24"/>
              </w:rPr>
              <w:t>NB-IoT</w:t>
            </w:r>
            <w:r>
              <w:rPr>
                <w:rFonts w:ascii="宋体" w:eastAsia="宋体" w:hAnsi="宋体" w:cs="Times New Roman"/>
                <w:szCs w:val="24"/>
              </w:rPr>
              <w:t xml:space="preserve"> </w:t>
            </w:r>
            <w:r>
              <w:rPr>
                <w:rFonts w:ascii="宋体" w:eastAsia="宋体" w:hAnsi="宋体" w:cs="Times New Roman" w:hint="eastAsia"/>
                <w:szCs w:val="24"/>
              </w:rPr>
              <w:t>Technology</w:t>
            </w:r>
            <w:r>
              <w:rPr>
                <w:rFonts w:ascii="宋体" w:eastAsia="宋体" w:hAnsi="宋体" w:cs="Times New Roman"/>
                <w:szCs w:val="24"/>
              </w:rPr>
              <w:t xml:space="preserve"> </w:t>
            </w:r>
            <w:r>
              <w:rPr>
                <w:rFonts w:ascii="宋体" w:eastAsia="宋体" w:hAnsi="宋体" w:cs="Times New Roman" w:hint="eastAsia"/>
                <w:szCs w:val="24"/>
              </w:rPr>
              <w:t>and</w:t>
            </w:r>
            <w:r>
              <w:rPr>
                <w:rFonts w:ascii="宋体" w:eastAsia="宋体" w:hAnsi="宋体" w:cs="Times New Roman"/>
                <w:szCs w:val="24"/>
              </w:rPr>
              <w:t xml:space="preserve"> Its Application</w:t>
            </w:r>
          </w:p>
        </w:tc>
      </w:tr>
      <w:tr w:rsidR="00090C98" w:rsidRPr="003E54A6" w14:paraId="7DB0B793"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E866C6"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1BB8C81" w14:textId="1A0152E2" w:rsidR="00090C98" w:rsidRPr="003E54A6" w:rsidRDefault="00557888" w:rsidP="008C4B19">
            <w:pPr>
              <w:jc w:val="center"/>
              <w:rPr>
                <w:rFonts w:ascii="宋体" w:eastAsia="宋体" w:hAnsi="宋体" w:cs="Times New Roman"/>
                <w:szCs w:val="21"/>
              </w:rPr>
            </w:pPr>
            <w:r>
              <w:rPr>
                <w:rFonts w:ascii="宋体" w:eastAsia="宋体" w:hAnsi="宋体" w:cs="Times New Roman" w:hint="eastAsia"/>
                <w:szCs w:val="21"/>
              </w:rPr>
              <w:t>A</w:t>
            </w:r>
            <w:r>
              <w:rPr>
                <w:rFonts w:ascii="宋体" w:eastAsia="宋体" w:hAnsi="宋体" w:cs="Times New Roman"/>
                <w:szCs w:val="21"/>
              </w:rPr>
              <w:t>312163</w:t>
            </w:r>
          </w:p>
        </w:tc>
        <w:tc>
          <w:tcPr>
            <w:tcW w:w="1473" w:type="dxa"/>
            <w:tcBorders>
              <w:top w:val="single" w:sz="4" w:space="0" w:color="auto"/>
              <w:left w:val="single" w:sz="4" w:space="0" w:color="auto"/>
              <w:bottom w:val="single" w:sz="4" w:space="0" w:color="auto"/>
              <w:right w:val="single" w:sz="4" w:space="0" w:color="auto"/>
            </w:tcBorders>
            <w:vAlign w:val="center"/>
          </w:tcPr>
          <w:p w14:paraId="3309EAC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1E80E428"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电气信息工程学院/信息工程系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1BDA2C7"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制定/修订</w:t>
            </w:r>
          </w:p>
          <w:p w14:paraId="731A9ABC"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5EAF1475" w14:textId="5A16BF90"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20</w:t>
            </w:r>
            <w:r>
              <w:rPr>
                <w:rFonts w:ascii="宋体" w:eastAsia="宋体" w:hAnsi="宋体" w:cs="Times New Roman"/>
                <w:b/>
                <w:szCs w:val="21"/>
              </w:rPr>
              <w:t>2</w:t>
            </w:r>
            <w:r w:rsidR="00C55CFB">
              <w:rPr>
                <w:rFonts w:ascii="宋体" w:eastAsia="宋体" w:hAnsi="宋体" w:cs="Times New Roman" w:hint="eastAsia"/>
                <w:b/>
                <w:szCs w:val="21"/>
              </w:rPr>
              <w:t>3</w:t>
            </w:r>
            <w:r w:rsidRPr="003E54A6">
              <w:rPr>
                <w:rFonts w:ascii="宋体" w:eastAsia="宋体" w:hAnsi="宋体" w:cs="Times New Roman"/>
                <w:b/>
                <w:szCs w:val="21"/>
              </w:rPr>
              <w:t>.09</w:t>
            </w:r>
          </w:p>
        </w:tc>
      </w:tr>
      <w:tr w:rsidR="00090C98" w:rsidRPr="003E54A6" w14:paraId="4408E1F6"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7F71E4"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74142D2" w14:textId="4D85AE95"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专业</w:t>
            </w:r>
            <w:r w:rsidR="00557888">
              <w:rPr>
                <w:rFonts w:ascii="宋体" w:eastAsia="宋体" w:hAnsi="宋体" w:cs="Times New Roman" w:hint="eastAsia"/>
                <w:kern w:val="0"/>
                <w:szCs w:val="21"/>
              </w:rPr>
              <w:t>选</w:t>
            </w:r>
            <w:r w:rsidRPr="003E54A6">
              <w:rPr>
                <w:rFonts w:ascii="宋体" w:eastAsia="宋体" w:hAnsi="宋体" w:cs="Times New Roman"/>
                <w:kern w:val="0"/>
                <w:szCs w:val="21"/>
              </w:rPr>
              <w:t>修课</w:t>
            </w:r>
          </w:p>
        </w:tc>
        <w:tc>
          <w:tcPr>
            <w:tcW w:w="1473" w:type="dxa"/>
            <w:tcBorders>
              <w:top w:val="single" w:sz="4" w:space="0" w:color="auto"/>
              <w:left w:val="single" w:sz="4" w:space="0" w:color="auto"/>
              <w:bottom w:val="single" w:sz="4" w:space="0" w:color="auto"/>
              <w:right w:val="single" w:sz="4" w:space="0" w:color="auto"/>
            </w:tcBorders>
            <w:vAlign w:val="center"/>
          </w:tcPr>
          <w:p w14:paraId="7DAD4A07"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7BFDE347"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56051AFF"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CE97A63"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r>
      <w:tr w:rsidR="00090C98" w:rsidRPr="003E54A6" w14:paraId="5EDC0E72"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D1647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3084216" w14:textId="18967CA3"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通信工程专业</w:t>
            </w:r>
            <w:r w:rsidR="00952952">
              <w:rPr>
                <w:rFonts w:ascii="宋体" w:eastAsia="宋体" w:hAnsi="宋体" w:cs="Times New Roman" w:hint="eastAsia"/>
                <w:szCs w:val="21"/>
              </w:rPr>
              <w:t>、物联网工程专业</w:t>
            </w:r>
          </w:p>
        </w:tc>
      </w:tr>
      <w:tr w:rsidR="00090C98" w:rsidRPr="003E54A6" w14:paraId="64BE93B7" w14:textId="77777777" w:rsidTr="008C4B19">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B231E0E"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D44D57A" w14:textId="78808CBD"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通信原理</w:t>
            </w:r>
            <w:r w:rsidR="00557888">
              <w:rPr>
                <w:rFonts w:ascii="宋体" w:eastAsia="宋体" w:hAnsi="宋体" w:cs="Times New Roman" w:hint="eastAsia"/>
                <w:szCs w:val="21"/>
              </w:rPr>
              <w:t>、移动通信</w:t>
            </w:r>
          </w:p>
        </w:tc>
      </w:tr>
      <w:tr w:rsidR="00090C98" w:rsidRPr="003E54A6" w14:paraId="040A105E" w14:textId="77777777" w:rsidTr="008C4B1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E35D0FB"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19F36E6" w14:textId="53048708" w:rsidR="00090C98" w:rsidRPr="00C55CFB" w:rsidRDefault="00557888" w:rsidP="008C4B19">
            <w:pPr>
              <w:jc w:val="center"/>
              <w:rPr>
                <w:rFonts w:ascii="宋体" w:eastAsia="宋体" w:hAnsi="宋体" w:cs="Times New Roman"/>
                <w:bCs/>
                <w:kern w:val="0"/>
                <w:szCs w:val="21"/>
                <w:u w:color="FF0000"/>
              </w:rPr>
            </w:pPr>
            <w:r w:rsidRPr="00C55CFB">
              <w:rPr>
                <w:rFonts w:ascii="宋体" w:eastAsia="宋体" w:hAnsi="宋体" w:cs="Times New Roman"/>
                <w:bCs/>
                <w:kern w:val="0"/>
                <w:szCs w:val="21"/>
                <w:u w:color="FF0000"/>
              </w:rPr>
              <w:t>NB-IoT从原理到实践 吴细刚 电子工业出版社</w:t>
            </w:r>
          </w:p>
        </w:tc>
      </w:tr>
      <w:tr w:rsidR="00090C98" w:rsidRPr="003E54A6" w14:paraId="531513AE" w14:textId="77777777" w:rsidTr="008C4B19">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1228E8A"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5C2F3EF" w14:textId="77777777" w:rsidR="00090C98" w:rsidRPr="003E54A6" w:rsidRDefault="00090C98" w:rsidP="008C4B19">
            <w:pPr>
              <w:jc w:val="center"/>
              <w:rPr>
                <w:rFonts w:ascii="宋体" w:eastAsia="宋体" w:hAnsi="宋体" w:cs="Times New Roman"/>
                <w:bCs/>
                <w:kern w:val="0"/>
                <w:szCs w:val="21"/>
                <w:u w:val="single" w:color="FF0000"/>
              </w:rPr>
            </w:pPr>
            <w:r w:rsidRPr="003E54A6">
              <w:rPr>
                <w:rFonts w:ascii="宋体" w:eastAsia="宋体" w:hAnsi="宋体" w:cs="Times New Roman"/>
                <w:szCs w:val="24"/>
              </w:rPr>
              <w:t>理论教学32学时</w:t>
            </w:r>
          </w:p>
        </w:tc>
      </w:tr>
      <w:tr w:rsidR="00090C98" w:rsidRPr="003E54A6" w14:paraId="491CE198" w14:textId="77777777" w:rsidTr="008C4B19">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AA0DDCA"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8697795" w14:textId="147F3ABE" w:rsidR="00090C98" w:rsidRPr="003E54A6" w:rsidRDefault="00557888" w:rsidP="008C4B19">
            <w:pPr>
              <w:jc w:val="center"/>
              <w:rPr>
                <w:rFonts w:ascii="宋体" w:eastAsia="宋体" w:hAnsi="宋体" w:cs="Times New Roman"/>
                <w:kern w:val="0"/>
                <w:szCs w:val="21"/>
              </w:rPr>
            </w:pPr>
            <w:r>
              <w:rPr>
                <w:rFonts w:ascii="宋体" w:eastAsia="宋体" w:hAnsi="宋体" w:cs="Times New Roman" w:hint="eastAsia"/>
                <w:kern w:val="0"/>
                <w:szCs w:val="21"/>
              </w:rPr>
              <w:t>贾子彦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11D69DE"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0734237" w14:textId="61DD7FF6" w:rsidR="00090C98" w:rsidRPr="003E54A6" w:rsidRDefault="00557888" w:rsidP="008C4B19">
            <w:pPr>
              <w:jc w:val="center"/>
              <w:rPr>
                <w:rFonts w:ascii="宋体" w:eastAsia="宋体" w:hAnsi="宋体" w:cs="Times New Roman"/>
                <w:kern w:val="0"/>
                <w:szCs w:val="21"/>
              </w:rPr>
            </w:pPr>
            <w:r>
              <w:rPr>
                <w:rFonts w:ascii="宋体" w:eastAsia="宋体" w:hAnsi="宋体" w:cs="Times New Roman" w:hint="eastAsia"/>
                <w:kern w:val="0"/>
                <w:szCs w:val="21"/>
              </w:rPr>
              <w:t>王永星</w:t>
            </w:r>
          </w:p>
        </w:tc>
        <w:tc>
          <w:tcPr>
            <w:tcW w:w="1276" w:type="dxa"/>
            <w:tcBorders>
              <w:top w:val="single" w:sz="4" w:space="0" w:color="auto"/>
              <w:left w:val="single" w:sz="4" w:space="0" w:color="auto"/>
              <w:bottom w:val="single" w:sz="8" w:space="0" w:color="auto"/>
              <w:right w:val="single" w:sz="4" w:space="0" w:color="auto"/>
            </w:tcBorders>
            <w:vAlign w:val="center"/>
          </w:tcPr>
          <w:p w14:paraId="00C00649" w14:textId="77777777" w:rsidR="00090C98" w:rsidRPr="003E54A6" w:rsidRDefault="00090C98" w:rsidP="008C4B19">
            <w:pPr>
              <w:jc w:val="center"/>
              <w:rPr>
                <w:rFonts w:ascii="宋体" w:eastAsia="宋体" w:hAnsi="宋体" w:cs="Times New Roman"/>
                <w:b/>
                <w:szCs w:val="21"/>
              </w:rPr>
            </w:pPr>
            <w:r w:rsidRPr="003E54A6">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1BDCAE0" w14:textId="77777777" w:rsidR="00090C98" w:rsidRPr="003E54A6" w:rsidRDefault="00090C98" w:rsidP="008C4B19">
            <w:pPr>
              <w:jc w:val="center"/>
              <w:rPr>
                <w:rFonts w:ascii="宋体" w:eastAsia="宋体" w:hAnsi="宋体" w:cs="Times New Roman"/>
                <w:kern w:val="0"/>
                <w:szCs w:val="21"/>
              </w:rPr>
            </w:pPr>
            <w:r w:rsidRPr="003E54A6">
              <w:rPr>
                <w:rFonts w:ascii="宋体" w:eastAsia="宋体" w:hAnsi="宋体" w:cs="Times New Roman"/>
                <w:kern w:val="0"/>
                <w:szCs w:val="21"/>
              </w:rPr>
              <w:t>薛波</w:t>
            </w:r>
          </w:p>
        </w:tc>
      </w:tr>
    </w:tbl>
    <w:p w14:paraId="740770F0" w14:textId="77777777" w:rsidR="00090C98" w:rsidRPr="003E54A6" w:rsidRDefault="00090C98" w:rsidP="00090C98">
      <w:pPr>
        <w:adjustRightInd w:val="0"/>
        <w:snapToGrid w:val="0"/>
        <w:spacing w:line="420" w:lineRule="exact"/>
        <w:rPr>
          <w:rFonts w:ascii="宋体" w:eastAsia="宋体" w:hAnsi="宋体" w:cs="Times New Roman"/>
          <w:szCs w:val="24"/>
        </w:rPr>
      </w:pPr>
      <w:r w:rsidRPr="003E54A6">
        <w:rPr>
          <w:rFonts w:ascii="宋体" w:eastAsia="宋体" w:hAnsi="宋体" w:cs="Times New Roman"/>
          <w:b/>
          <w:bCs/>
          <w:kern w:val="0"/>
          <w:sz w:val="28"/>
          <w:szCs w:val="28"/>
        </w:rPr>
        <w:t>一、课程简介</w:t>
      </w:r>
    </w:p>
    <w:p w14:paraId="5C849688" w14:textId="4C612FC8" w:rsidR="00090C98" w:rsidRPr="003E54A6" w:rsidRDefault="00090C98" w:rsidP="00090C98">
      <w:pPr>
        <w:adjustRightInd w:val="0"/>
        <w:snapToGrid w:val="0"/>
        <w:spacing w:line="420" w:lineRule="exact"/>
        <w:ind w:firstLineChars="200" w:firstLine="480"/>
        <w:rPr>
          <w:rFonts w:ascii="宋体" w:eastAsia="宋体" w:hAnsi="宋体" w:cs="Times New Roman"/>
          <w:sz w:val="24"/>
          <w:szCs w:val="14"/>
          <w:shd w:val="clear" w:color="auto" w:fill="FFFFFF"/>
        </w:rPr>
      </w:pPr>
      <w:r w:rsidRPr="003E54A6">
        <w:rPr>
          <w:rFonts w:ascii="宋体" w:eastAsia="宋体" w:hAnsi="宋体" w:cs="Times New Roman"/>
          <w:kern w:val="0"/>
          <w:sz w:val="24"/>
          <w:szCs w:val="24"/>
        </w:rPr>
        <w:t>《</w:t>
      </w:r>
      <w:r w:rsidR="00557888" w:rsidRPr="00557888">
        <w:rPr>
          <w:rFonts w:ascii="宋体" w:eastAsia="宋体" w:hAnsi="宋体" w:cs="Times New Roman"/>
          <w:sz w:val="24"/>
          <w:szCs w:val="24"/>
        </w:rPr>
        <w:t>NB-IoT技术与应用</w:t>
      </w:r>
      <w:r w:rsidRPr="003E54A6">
        <w:rPr>
          <w:rFonts w:ascii="宋体" w:eastAsia="宋体" w:hAnsi="宋体" w:cs="Times New Roman"/>
          <w:kern w:val="0"/>
          <w:sz w:val="24"/>
          <w:szCs w:val="24"/>
        </w:rPr>
        <w:t>》是通信工程专业</w:t>
      </w:r>
      <w:r w:rsidR="00952952">
        <w:rPr>
          <w:rFonts w:ascii="宋体" w:eastAsia="宋体" w:hAnsi="宋体" w:cs="Times New Roman" w:hint="eastAsia"/>
          <w:kern w:val="0"/>
          <w:sz w:val="24"/>
          <w:szCs w:val="24"/>
        </w:rPr>
        <w:t>和物联网工程专业</w:t>
      </w:r>
      <w:r w:rsidRPr="003E54A6">
        <w:rPr>
          <w:rFonts w:ascii="宋体" w:eastAsia="宋体" w:hAnsi="宋体" w:cs="Times New Roman"/>
          <w:kern w:val="0"/>
          <w:sz w:val="24"/>
          <w:szCs w:val="24"/>
        </w:rPr>
        <w:t>的专业</w:t>
      </w:r>
      <w:r w:rsidR="00557888">
        <w:rPr>
          <w:rFonts w:ascii="宋体" w:eastAsia="宋体" w:hAnsi="宋体" w:cs="Times New Roman" w:hint="eastAsia"/>
          <w:kern w:val="0"/>
          <w:sz w:val="24"/>
          <w:szCs w:val="24"/>
        </w:rPr>
        <w:t>选</w:t>
      </w:r>
      <w:r w:rsidRPr="003E54A6">
        <w:rPr>
          <w:rFonts w:ascii="宋体" w:eastAsia="宋体" w:hAnsi="宋体" w:cs="Times New Roman"/>
          <w:kern w:val="0"/>
          <w:sz w:val="24"/>
          <w:szCs w:val="24"/>
        </w:rPr>
        <w:t>修课，本课程包含</w:t>
      </w:r>
      <w:r w:rsidR="00557888">
        <w:rPr>
          <w:rFonts w:ascii="宋体" w:eastAsia="宋体" w:hAnsi="宋体" w:cs="Times New Roman" w:hint="eastAsia"/>
          <w:kern w:val="0"/>
          <w:sz w:val="24"/>
          <w:szCs w:val="24"/>
        </w:rPr>
        <w:t>NB-IoT</w:t>
      </w:r>
      <w:r w:rsidRPr="003E54A6">
        <w:rPr>
          <w:rFonts w:ascii="宋体" w:eastAsia="宋体" w:hAnsi="宋体" w:cs="Times New Roman"/>
          <w:kern w:val="0"/>
          <w:sz w:val="24"/>
          <w:szCs w:val="24"/>
        </w:rPr>
        <w:t>技术的基本概念和基本原理</w:t>
      </w:r>
      <w:r w:rsidR="00557888">
        <w:rPr>
          <w:rFonts w:ascii="宋体" w:eastAsia="宋体" w:hAnsi="宋体" w:cs="Times New Roman" w:hint="eastAsia"/>
          <w:kern w:val="0"/>
          <w:sz w:val="24"/>
          <w:szCs w:val="24"/>
        </w:rPr>
        <w:t>，以及其在</w:t>
      </w:r>
      <w:r w:rsidR="00557888" w:rsidRPr="00557888">
        <w:rPr>
          <w:rFonts w:ascii="宋体" w:eastAsia="宋体" w:hAnsi="宋体" w:cs="Times New Roman" w:hint="eastAsia"/>
          <w:kern w:val="0"/>
          <w:sz w:val="24"/>
          <w:szCs w:val="24"/>
        </w:rPr>
        <w:t>物联网</w:t>
      </w:r>
      <w:r w:rsidR="00557888">
        <w:rPr>
          <w:rFonts w:ascii="宋体" w:eastAsia="宋体" w:hAnsi="宋体" w:cs="Times New Roman" w:hint="eastAsia"/>
          <w:kern w:val="0"/>
          <w:sz w:val="24"/>
          <w:szCs w:val="24"/>
        </w:rPr>
        <w:t>等</w:t>
      </w:r>
      <w:r w:rsidR="00557888" w:rsidRPr="00557888">
        <w:rPr>
          <w:rFonts w:ascii="宋体" w:eastAsia="宋体" w:hAnsi="宋体" w:cs="Times New Roman" w:hint="eastAsia"/>
          <w:kern w:val="0"/>
          <w:sz w:val="24"/>
          <w:szCs w:val="24"/>
        </w:rPr>
        <w:t>领域的应用</w:t>
      </w:r>
      <w:r w:rsidRPr="003E54A6">
        <w:rPr>
          <w:rFonts w:ascii="宋体" w:eastAsia="宋体" w:hAnsi="宋体" w:cs="Times New Roman"/>
          <w:kern w:val="0"/>
          <w:sz w:val="24"/>
          <w:szCs w:val="24"/>
        </w:rPr>
        <w:t>。</w:t>
      </w:r>
      <w:r w:rsidRPr="003E54A6">
        <w:rPr>
          <w:rFonts w:ascii="宋体" w:eastAsia="宋体" w:hAnsi="宋体" w:cs="Times New Roman"/>
          <w:sz w:val="24"/>
          <w:szCs w:val="14"/>
          <w:shd w:val="clear" w:color="auto" w:fill="FFFFFF"/>
        </w:rPr>
        <w:t>通过本课程的学习，使学生掌握</w:t>
      </w:r>
      <w:r w:rsidR="00557888" w:rsidRPr="00557888">
        <w:rPr>
          <w:rFonts w:ascii="宋体" w:eastAsia="宋体" w:hAnsi="宋体" w:cs="Times New Roman"/>
          <w:sz w:val="24"/>
          <w:szCs w:val="14"/>
          <w:shd w:val="clear" w:color="auto" w:fill="FFFFFF"/>
        </w:rPr>
        <w:t>NB-IoT的基本原理、技术特点、网络架构、应用场景以及开发流程</w:t>
      </w:r>
      <w:r w:rsidR="00557888">
        <w:rPr>
          <w:rFonts w:ascii="宋体" w:eastAsia="宋体" w:hAnsi="宋体" w:cs="Times New Roman" w:hint="eastAsia"/>
          <w:sz w:val="24"/>
          <w:szCs w:val="14"/>
          <w:shd w:val="clear" w:color="auto" w:fill="FFFFFF"/>
        </w:rPr>
        <w:t>，同时对</w:t>
      </w:r>
      <w:r w:rsidRPr="003E54A6">
        <w:rPr>
          <w:rFonts w:ascii="宋体" w:eastAsia="宋体" w:hAnsi="宋体" w:cs="Times New Roman"/>
          <w:sz w:val="24"/>
          <w:szCs w:val="14"/>
          <w:shd w:val="clear" w:color="auto" w:fill="FFFFFF"/>
        </w:rPr>
        <w:t>移动通信的基本理论、基本技术和组网原理</w:t>
      </w:r>
      <w:r w:rsidR="00557888">
        <w:rPr>
          <w:rFonts w:ascii="宋体" w:eastAsia="宋体" w:hAnsi="宋体" w:cs="Times New Roman" w:hint="eastAsia"/>
          <w:sz w:val="24"/>
          <w:szCs w:val="14"/>
          <w:shd w:val="clear" w:color="auto" w:fill="FFFFFF"/>
        </w:rPr>
        <w:t>等有更为深入的理解和认识</w:t>
      </w:r>
      <w:r w:rsidRPr="003E54A6">
        <w:rPr>
          <w:rFonts w:ascii="宋体" w:eastAsia="宋体" w:hAnsi="宋体" w:cs="Times New Roman"/>
          <w:sz w:val="24"/>
          <w:szCs w:val="14"/>
          <w:shd w:val="clear" w:color="auto" w:fill="FFFFFF"/>
        </w:rPr>
        <w:t>，从而为今后从事移动通信系统的技术开发、维护、设计等方面的工作打下坚实的基础。</w:t>
      </w:r>
    </w:p>
    <w:p w14:paraId="658FB63F" w14:textId="77777777" w:rsidR="00090C98" w:rsidRPr="003E54A6" w:rsidRDefault="00090C98" w:rsidP="00090C98">
      <w:pPr>
        <w:autoSpaceDE w:val="0"/>
        <w:autoSpaceDN w:val="0"/>
        <w:adjustRightInd w:val="0"/>
        <w:snapToGrid w:val="0"/>
        <w:spacing w:line="420" w:lineRule="exact"/>
        <w:rPr>
          <w:rFonts w:ascii="宋体" w:eastAsia="宋体" w:hAnsi="宋体" w:cs="Times New Roman"/>
          <w:b/>
          <w:bCs/>
          <w:kern w:val="0"/>
          <w:sz w:val="28"/>
          <w:szCs w:val="28"/>
        </w:rPr>
      </w:pPr>
      <w:r w:rsidRPr="003E54A6">
        <w:rPr>
          <w:rFonts w:ascii="宋体" w:eastAsia="宋体" w:hAnsi="宋体" w:cs="Times New Roman"/>
          <w:b/>
          <w:bCs/>
          <w:kern w:val="0"/>
          <w:sz w:val="28"/>
          <w:szCs w:val="28"/>
        </w:rPr>
        <w:t>二、课程目标</w:t>
      </w:r>
    </w:p>
    <w:p w14:paraId="554F7CBB" w14:textId="77823548" w:rsidR="00090C98" w:rsidRPr="003E54A6" w:rsidRDefault="00090C98" w:rsidP="00090C98">
      <w:pPr>
        <w:spacing w:line="420" w:lineRule="exact"/>
        <w:ind w:firstLineChars="200" w:firstLine="480"/>
        <w:rPr>
          <w:rFonts w:ascii="宋体" w:eastAsia="宋体" w:hAnsi="宋体" w:cs="Times New Roman"/>
          <w:kern w:val="0"/>
          <w:sz w:val="32"/>
          <w:szCs w:val="24"/>
        </w:rPr>
      </w:pPr>
      <w:r w:rsidRPr="003E54A6">
        <w:rPr>
          <w:rFonts w:ascii="宋体" w:eastAsia="宋体" w:hAnsi="宋体" w:cs="Times New Roman"/>
          <w:kern w:val="0"/>
          <w:sz w:val="24"/>
          <w:szCs w:val="24"/>
        </w:rPr>
        <w:t>课程目标1：</w:t>
      </w:r>
      <w:r w:rsidRPr="003E54A6">
        <w:rPr>
          <w:rFonts w:ascii="宋体" w:eastAsia="宋体" w:hAnsi="宋体" w:cs="Times New Roman"/>
          <w:sz w:val="24"/>
          <w:szCs w:val="18"/>
        </w:rPr>
        <w:t>能够掌握</w:t>
      </w:r>
      <w:r w:rsidR="00557888">
        <w:rPr>
          <w:rFonts w:ascii="宋体" w:eastAsia="宋体" w:hAnsi="宋体" w:cs="Times New Roman" w:hint="eastAsia"/>
          <w:sz w:val="24"/>
          <w:szCs w:val="18"/>
        </w:rPr>
        <w:t>NB</w:t>
      </w:r>
      <w:r w:rsidR="00557888">
        <w:rPr>
          <w:rFonts w:ascii="宋体" w:eastAsia="宋体" w:hAnsi="宋体" w:cs="Times New Roman"/>
          <w:sz w:val="24"/>
          <w:szCs w:val="18"/>
        </w:rPr>
        <w:t>-IoT</w:t>
      </w:r>
      <w:r w:rsidRPr="003E54A6">
        <w:rPr>
          <w:rFonts w:ascii="宋体" w:eastAsia="宋体" w:hAnsi="宋体" w:cs="Times New Roman"/>
          <w:sz w:val="24"/>
          <w:szCs w:val="18"/>
        </w:rPr>
        <w:t>系统及其相关技术的基本概念、基本原理和设计思路，具有运用</w:t>
      </w:r>
      <w:r w:rsidR="00557888">
        <w:rPr>
          <w:rFonts w:ascii="宋体" w:eastAsia="宋体" w:hAnsi="宋体" w:cs="Times New Roman" w:hint="eastAsia"/>
          <w:sz w:val="24"/>
          <w:szCs w:val="18"/>
        </w:rPr>
        <w:t>N</w:t>
      </w:r>
      <w:r w:rsidR="00557888">
        <w:rPr>
          <w:rFonts w:ascii="宋体" w:eastAsia="宋体" w:hAnsi="宋体" w:cs="Times New Roman"/>
          <w:sz w:val="24"/>
          <w:szCs w:val="18"/>
        </w:rPr>
        <w:t>B-IoT</w:t>
      </w:r>
      <w:r w:rsidRPr="003E54A6">
        <w:rPr>
          <w:rFonts w:ascii="宋体" w:eastAsia="宋体" w:hAnsi="宋体" w:cs="Times New Roman"/>
          <w:sz w:val="24"/>
          <w:szCs w:val="18"/>
        </w:rPr>
        <w:t>基本理论知识对</w:t>
      </w:r>
      <w:r w:rsidR="00557888">
        <w:rPr>
          <w:rFonts w:ascii="宋体" w:eastAsia="宋体" w:hAnsi="宋体" w:cs="Times New Roman" w:hint="eastAsia"/>
          <w:sz w:val="24"/>
          <w:szCs w:val="18"/>
        </w:rPr>
        <w:t>相关</w:t>
      </w:r>
      <w:r w:rsidRPr="003E54A6">
        <w:rPr>
          <w:rFonts w:ascii="宋体" w:eastAsia="宋体" w:hAnsi="宋体" w:cs="Times New Roman"/>
          <w:sz w:val="24"/>
          <w:szCs w:val="18"/>
        </w:rPr>
        <w:t>移动通信系统设计过程中涉及到的解决方案进行比较和综合的能力。</w:t>
      </w:r>
    </w:p>
    <w:p w14:paraId="04713D60" w14:textId="3F7B6D7D" w:rsidR="00090C98" w:rsidRPr="003E54A6" w:rsidRDefault="00090C98" w:rsidP="00557888">
      <w:pPr>
        <w:spacing w:line="420" w:lineRule="exact"/>
        <w:ind w:firstLineChars="200" w:firstLine="480"/>
        <w:rPr>
          <w:rFonts w:ascii="宋体" w:eastAsia="宋体" w:hAnsi="宋体" w:cs="Times New Roman"/>
          <w:sz w:val="24"/>
          <w:szCs w:val="18"/>
        </w:rPr>
      </w:pPr>
      <w:r w:rsidRPr="003E54A6">
        <w:rPr>
          <w:rFonts w:ascii="宋体" w:eastAsia="宋体" w:hAnsi="宋体" w:cs="Times New Roman"/>
          <w:kern w:val="0"/>
          <w:sz w:val="24"/>
          <w:szCs w:val="24"/>
        </w:rPr>
        <w:t>课程目标2：</w:t>
      </w:r>
      <w:r w:rsidRPr="003E54A6">
        <w:rPr>
          <w:rFonts w:ascii="宋体" w:eastAsia="宋体" w:hAnsi="宋体" w:cs="Times New Roman"/>
          <w:sz w:val="24"/>
          <w:szCs w:val="18"/>
        </w:rPr>
        <w:t>能够针对现代</w:t>
      </w:r>
      <w:r w:rsidR="00557888">
        <w:rPr>
          <w:rFonts w:ascii="宋体" w:eastAsia="宋体" w:hAnsi="宋体" w:cs="Times New Roman" w:hint="eastAsia"/>
          <w:sz w:val="24"/>
          <w:szCs w:val="18"/>
        </w:rPr>
        <w:t>物联网、移动互联网等</w:t>
      </w:r>
      <w:r w:rsidRPr="003E54A6">
        <w:rPr>
          <w:rFonts w:ascii="宋体" w:eastAsia="宋体" w:hAnsi="宋体" w:cs="Times New Roman"/>
          <w:sz w:val="24"/>
          <w:szCs w:val="18"/>
        </w:rPr>
        <w:t>系统的发展需求，基于</w:t>
      </w:r>
      <w:r w:rsidR="00557888">
        <w:rPr>
          <w:rFonts w:ascii="宋体" w:eastAsia="宋体" w:hAnsi="宋体" w:cs="Times New Roman" w:hint="eastAsia"/>
          <w:sz w:val="24"/>
          <w:szCs w:val="18"/>
        </w:rPr>
        <w:t>NB-IoT</w:t>
      </w:r>
      <w:r w:rsidRPr="003E54A6">
        <w:rPr>
          <w:rFonts w:ascii="宋体" w:eastAsia="宋体" w:hAnsi="宋体" w:cs="Times New Roman"/>
          <w:sz w:val="24"/>
          <w:szCs w:val="18"/>
        </w:rPr>
        <w:t>系统的特征、基本技术和基本原理，通过文献研究和分析，具有对</w:t>
      </w:r>
      <w:r w:rsidR="00557888">
        <w:rPr>
          <w:rFonts w:ascii="宋体" w:eastAsia="宋体" w:hAnsi="宋体" w:cs="Times New Roman" w:hint="eastAsia"/>
          <w:sz w:val="24"/>
          <w:szCs w:val="18"/>
        </w:rPr>
        <w:t>相关</w:t>
      </w:r>
      <w:r w:rsidR="00D859C7">
        <w:rPr>
          <w:rFonts w:ascii="宋体" w:eastAsia="宋体" w:hAnsi="宋体" w:cs="Times New Roman" w:hint="eastAsia"/>
          <w:sz w:val="24"/>
          <w:szCs w:val="18"/>
        </w:rPr>
        <w:t>系统涉及的</w:t>
      </w:r>
      <w:r w:rsidRPr="003E54A6">
        <w:rPr>
          <w:rFonts w:ascii="宋体" w:eastAsia="宋体" w:hAnsi="宋体" w:cs="Times New Roman"/>
          <w:sz w:val="24"/>
          <w:szCs w:val="18"/>
        </w:rPr>
        <w:t>复杂工程问题的研究路线和实验方案进行分析和设计的能力。</w:t>
      </w:r>
    </w:p>
    <w:p w14:paraId="0AB47ADC" w14:textId="3A775296" w:rsidR="00090C98" w:rsidRPr="003E54A6" w:rsidRDefault="00135BFD" w:rsidP="00090C98">
      <w:pPr>
        <w:autoSpaceDE w:val="0"/>
        <w:autoSpaceDN w:val="0"/>
        <w:adjustRightInd w:val="0"/>
        <w:spacing w:line="420" w:lineRule="exact"/>
        <w:jc w:val="left"/>
        <w:rPr>
          <w:rFonts w:ascii="宋体" w:eastAsia="宋体" w:hAnsi="宋体" w:cs="Times New Roman"/>
          <w:kern w:val="0"/>
          <w:sz w:val="24"/>
          <w:szCs w:val="24"/>
        </w:rPr>
      </w:pPr>
      <w:r>
        <w:rPr>
          <w:rFonts w:ascii="宋体" w:eastAsia="宋体" w:hAnsi="宋体" w:cs="Times New Roman" w:hint="eastAsia"/>
          <w:b/>
          <w:bCs/>
          <w:kern w:val="0"/>
          <w:sz w:val="28"/>
          <w:szCs w:val="28"/>
        </w:rPr>
        <w:t>三</w:t>
      </w:r>
      <w:r w:rsidR="00090C98" w:rsidRPr="003E54A6">
        <w:rPr>
          <w:rFonts w:ascii="宋体" w:eastAsia="宋体" w:hAnsi="宋体" w:cs="Times New Roman"/>
          <w:b/>
          <w:bCs/>
          <w:kern w:val="0"/>
          <w:sz w:val="28"/>
          <w:szCs w:val="28"/>
        </w:rPr>
        <w:t>、课程教学内容</w:t>
      </w:r>
    </w:p>
    <w:p w14:paraId="48DA03D7" w14:textId="1DE0C81C"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内容1：</w:t>
      </w:r>
      <w:r w:rsidR="00D859C7">
        <w:rPr>
          <w:rFonts w:ascii="宋体" w:eastAsia="宋体" w:hAnsi="宋体" w:cs="Times New Roman" w:hint="eastAsia"/>
          <w:bCs/>
          <w:kern w:val="0"/>
          <w:sz w:val="24"/>
          <w:szCs w:val="24"/>
        </w:rPr>
        <w:t>NB</w:t>
      </w:r>
      <w:r w:rsidR="00D859C7">
        <w:rPr>
          <w:rFonts w:ascii="宋体" w:eastAsia="宋体" w:hAnsi="宋体" w:cs="Times New Roman"/>
          <w:bCs/>
          <w:kern w:val="0"/>
          <w:sz w:val="24"/>
          <w:szCs w:val="24"/>
        </w:rPr>
        <w:t>-IoT</w:t>
      </w:r>
      <w:r w:rsidR="00D859C7">
        <w:rPr>
          <w:rFonts w:ascii="宋体" w:eastAsia="宋体" w:hAnsi="宋体" w:cs="Times New Roman" w:hint="eastAsia"/>
          <w:bCs/>
          <w:kern w:val="0"/>
          <w:sz w:val="24"/>
          <w:szCs w:val="24"/>
        </w:rPr>
        <w:t>概述</w:t>
      </w:r>
    </w:p>
    <w:p w14:paraId="6ED2389A" w14:textId="35E3823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介绍</w:t>
      </w:r>
      <w:r w:rsidR="00D859C7" w:rsidRPr="00D859C7">
        <w:rPr>
          <w:rFonts w:ascii="宋体" w:eastAsia="宋体" w:hAnsi="宋体" w:cs="Times New Roman"/>
          <w:kern w:val="0"/>
          <w:sz w:val="24"/>
          <w:szCs w:val="24"/>
        </w:rPr>
        <w:t>NB-IoT（Narrowband Internet of Things）的定义和背景</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解释</w:t>
      </w:r>
      <w:r w:rsidR="00D859C7" w:rsidRPr="00D859C7">
        <w:rPr>
          <w:rFonts w:ascii="宋体" w:eastAsia="宋体" w:hAnsi="宋体" w:cs="Times New Roman"/>
          <w:kern w:val="0"/>
          <w:sz w:val="24"/>
          <w:szCs w:val="24"/>
        </w:rPr>
        <w:t>NB-IoT与其他通信技术（如LTE、LoRa等）的区别和优势</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探讨</w:t>
      </w:r>
      <w:r w:rsidR="00D859C7" w:rsidRPr="00D859C7">
        <w:rPr>
          <w:rFonts w:ascii="宋体" w:eastAsia="宋体" w:hAnsi="宋体" w:cs="Times New Roman"/>
          <w:kern w:val="0"/>
          <w:sz w:val="24"/>
          <w:szCs w:val="24"/>
        </w:rPr>
        <w:t>NB-IoT在物联网应用中的作用和重要性。</w:t>
      </w:r>
    </w:p>
    <w:p w14:paraId="11D2628F" w14:textId="6B0EB3E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NB-IoT的核心概念，包括窄带、低功耗、广覆盖等特点</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w:t>
      </w:r>
      <w:r w:rsidR="00D859C7" w:rsidRPr="00D859C7">
        <w:rPr>
          <w:rFonts w:ascii="宋体" w:eastAsia="宋体" w:hAnsi="宋体" w:cs="Times New Roman" w:hint="eastAsia"/>
          <w:kern w:val="0"/>
          <w:sz w:val="24"/>
          <w:szCs w:val="24"/>
        </w:rPr>
        <w:lastRenderedPageBreak/>
        <w:t>析</w:t>
      </w:r>
      <w:r w:rsidR="00D859C7" w:rsidRPr="00D859C7">
        <w:rPr>
          <w:rFonts w:ascii="宋体" w:eastAsia="宋体" w:hAnsi="宋体" w:cs="Times New Roman"/>
          <w:kern w:val="0"/>
          <w:sz w:val="24"/>
          <w:szCs w:val="24"/>
        </w:rPr>
        <w:t>NB-IoT与传统通信技术相比的优势，尤其是在大规模连接和低功耗设备方面的优势</w:t>
      </w:r>
    </w:p>
    <w:p w14:paraId="4F1BD01B" w14:textId="051AD99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分析</w:t>
      </w:r>
      <w:r w:rsidR="00D859C7" w:rsidRPr="00D859C7">
        <w:rPr>
          <w:rFonts w:ascii="宋体" w:eastAsia="宋体" w:hAnsi="宋体" w:cs="Times New Roman"/>
          <w:kern w:val="0"/>
          <w:sz w:val="24"/>
          <w:szCs w:val="24"/>
        </w:rPr>
        <w:t>NB-IoT在不同应用场景下的适用性和局限性。</w:t>
      </w:r>
    </w:p>
    <w:p w14:paraId="790B7293" w14:textId="08C3A29F"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熟悉</w:t>
      </w:r>
      <w:r w:rsidR="00D859C7" w:rsidRPr="00D859C7">
        <w:rPr>
          <w:rFonts w:ascii="宋体" w:eastAsia="宋体" w:hAnsi="宋体" w:cs="Times New Roman"/>
          <w:kern w:val="0"/>
          <w:sz w:val="24"/>
          <w:szCs w:val="24"/>
        </w:rPr>
        <w:t>NB-IoT的基本概念和架构</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NB-IoT与其他物联网通信技术的比较。</w:t>
      </w:r>
    </w:p>
    <w:p w14:paraId="47375847" w14:textId="3C258764"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18"/>
        </w:rPr>
        <w:t>能够评估在特定场景中选择</w:t>
      </w:r>
      <w:r w:rsidR="00D859C7" w:rsidRPr="00D859C7">
        <w:rPr>
          <w:rFonts w:ascii="宋体" w:eastAsia="宋体" w:hAnsi="宋体" w:cs="Times New Roman"/>
          <w:kern w:val="0"/>
          <w:sz w:val="24"/>
          <w:szCs w:val="18"/>
        </w:rPr>
        <w:t>NB-IoT的合理性</w:t>
      </w:r>
      <w:r w:rsidR="00D859C7">
        <w:rPr>
          <w:rFonts w:ascii="宋体" w:eastAsia="宋体" w:hAnsi="宋体" w:cs="Times New Roman" w:hint="eastAsia"/>
          <w:kern w:val="0"/>
          <w:sz w:val="24"/>
          <w:szCs w:val="18"/>
        </w:rPr>
        <w:t>；</w:t>
      </w:r>
      <w:r w:rsidR="00D859C7" w:rsidRPr="00D859C7">
        <w:rPr>
          <w:rFonts w:ascii="宋体" w:eastAsia="宋体" w:hAnsi="宋体" w:cs="Times New Roman" w:hint="eastAsia"/>
          <w:kern w:val="0"/>
          <w:sz w:val="24"/>
          <w:szCs w:val="18"/>
        </w:rPr>
        <w:t>具备解决</w:t>
      </w:r>
      <w:r w:rsidR="00D859C7" w:rsidRPr="00D859C7">
        <w:rPr>
          <w:rFonts w:ascii="宋体" w:eastAsia="宋体" w:hAnsi="宋体" w:cs="Times New Roman"/>
          <w:kern w:val="0"/>
          <w:sz w:val="24"/>
          <w:szCs w:val="18"/>
        </w:rPr>
        <w:t>NB-IoT应用中可能出现的问题和挑战的能力</w:t>
      </w:r>
    </w:p>
    <w:p w14:paraId="314284C5" w14:textId="2CAE92E6"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内容2：</w:t>
      </w:r>
      <w:r w:rsidR="00D859C7">
        <w:rPr>
          <w:rFonts w:ascii="宋体" w:eastAsia="宋体" w:hAnsi="宋体" w:cs="Times New Roman" w:hint="eastAsia"/>
          <w:bCs/>
          <w:kern w:val="0"/>
          <w:sz w:val="24"/>
          <w:szCs w:val="24"/>
        </w:rPr>
        <w:t>NB-IoT的四大特性</w:t>
      </w:r>
    </w:p>
    <w:p w14:paraId="0852EF43" w14:textId="2ECD389D" w:rsidR="00D859C7" w:rsidRPr="00D859C7"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介绍</w:t>
      </w:r>
      <w:r w:rsidR="00D859C7" w:rsidRPr="00D859C7">
        <w:rPr>
          <w:rFonts w:ascii="宋体" w:eastAsia="宋体" w:hAnsi="宋体" w:cs="Times New Roman"/>
          <w:kern w:val="0"/>
          <w:sz w:val="24"/>
          <w:szCs w:val="24"/>
        </w:rPr>
        <w:t>NB-IoT的</w:t>
      </w:r>
      <w:r w:rsidR="00D859C7">
        <w:rPr>
          <w:rFonts w:ascii="宋体" w:eastAsia="宋体" w:hAnsi="宋体" w:cs="Times New Roman" w:hint="eastAsia"/>
          <w:kern w:val="0"/>
          <w:sz w:val="24"/>
          <w:szCs w:val="24"/>
        </w:rPr>
        <w:t>四</w:t>
      </w:r>
      <w:r w:rsidR="00D859C7" w:rsidRPr="00D859C7">
        <w:rPr>
          <w:rFonts w:ascii="宋体" w:eastAsia="宋体" w:hAnsi="宋体" w:cs="Times New Roman"/>
          <w:kern w:val="0"/>
          <w:sz w:val="24"/>
          <w:szCs w:val="24"/>
        </w:rPr>
        <w:t>大特性，强调其优越性。</w:t>
      </w:r>
    </w:p>
    <w:p w14:paraId="054910FD" w14:textId="652731AD"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重点：</w:t>
      </w:r>
      <w:r w:rsidR="00D859C7" w:rsidRPr="00D859C7">
        <w:rPr>
          <w:rFonts w:ascii="宋体" w:eastAsia="宋体" w:hAnsi="宋体" w:cs="Times New Roman" w:hint="eastAsia"/>
          <w:kern w:val="0"/>
          <w:sz w:val="24"/>
          <w:szCs w:val="24"/>
        </w:rPr>
        <w:t>突出强覆盖特性在复杂环境中的应用，例如城市中的深层室内或远离基站的区域</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分析低功耗设计在物联网设备长寿命和远程难以更换电池的应用中的价值</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探讨低成本</w:t>
      </w:r>
      <w:r w:rsidR="00D859C7">
        <w:rPr>
          <w:rFonts w:ascii="宋体" w:eastAsia="宋体" w:hAnsi="宋体" w:cs="Times New Roman" w:hint="eastAsia"/>
          <w:kern w:val="0"/>
          <w:sz w:val="24"/>
          <w:szCs w:val="24"/>
        </w:rPr>
        <w:t>和大连接</w:t>
      </w:r>
      <w:r w:rsidR="00D859C7" w:rsidRPr="00D859C7">
        <w:rPr>
          <w:rFonts w:ascii="宋体" w:eastAsia="宋体" w:hAnsi="宋体" w:cs="Times New Roman" w:hint="eastAsia"/>
          <w:kern w:val="0"/>
          <w:sz w:val="24"/>
          <w:szCs w:val="24"/>
        </w:rPr>
        <w:t>对于大规模</w:t>
      </w:r>
      <w:r w:rsidR="00D859C7" w:rsidRPr="00D859C7">
        <w:rPr>
          <w:rFonts w:ascii="宋体" w:eastAsia="宋体" w:hAnsi="宋体" w:cs="Times New Roman"/>
          <w:kern w:val="0"/>
          <w:sz w:val="24"/>
          <w:szCs w:val="24"/>
        </w:rPr>
        <w:t>NB-IoT应用的可持续性和普及的关键性。</w:t>
      </w:r>
    </w:p>
    <w:p w14:paraId="5F1D60B9" w14:textId="281A047E"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解析强覆盖如何在不同信号强度和传播条件下实现，以及可能遇到的限制</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讨论低功耗设计在保证通信质量的前提下，如何降低设备功耗的挑战</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分析在保持低成本</w:t>
      </w:r>
      <w:r w:rsidR="00D859C7">
        <w:rPr>
          <w:rFonts w:ascii="宋体" w:eastAsia="宋体" w:hAnsi="宋体" w:cs="Times New Roman" w:hint="eastAsia"/>
          <w:kern w:val="0"/>
          <w:sz w:val="24"/>
          <w:szCs w:val="24"/>
        </w:rPr>
        <w:t>和大连接</w:t>
      </w:r>
      <w:r w:rsidR="00D859C7" w:rsidRPr="00D859C7">
        <w:rPr>
          <w:rFonts w:ascii="宋体" w:eastAsia="宋体" w:hAnsi="宋体" w:cs="Times New Roman" w:hint="eastAsia"/>
          <w:kern w:val="0"/>
          <w:sz w:val="24"/>
          <w:szCs w:val="24"/>
        </w:rPr>
        <w:t>的同时，如何确保</w:t>
      </w:r>
      <w:r w:rsidR="00D859C7" w:rsidRPr="00D859C7">
        <w:rPr>
          <w:rFonts w:ascii="宋体" w:eastAsia="宋体" w:hAnsi="宋体" w:cs="Times New Roman"/>
          <w:kern w:val="0"/>
          <w:sz w:val="24"/>
          <w:szCs w:val="24"/>
        </w:rPr>
        <w:t>NB-IoT网络的稳定性和性能。</w:t>
      </w:r>
    </w:p>
    <w:p w14:paraId="0514767F" w14:textId="59E3669C"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NB-IoT的四大特性的定义和基本原理。</w:t>
      </w:r>
    </w:p>
    <w:p w14:paraId="7D129F14" w14:textId="396C9ED6"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能够综合考虑强覆盖、低功耗、低成本和大连接的因素，设计和优化</w:t>
      </w:r>
      <w:r w:rsidR="00D859C7" w:rsidRPr="00D859C7">
        <w:rPr>
          <w:rFonts w:ascii="宋体" w:eastAsia="宋体" w:hAnsi="宋体" w:cs="Times New Roman"/>
          <w:kern w:val="0"/>
          <w:sz w:val="24"/>
          <w:szCs w:val="24"/>
        </w:rPr>
        <w:t>NB-IoT应用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具备在实际应用中解决相关特性带来的复杂问题的能力。</w:t>
      </w:r>
    </w:p>
    <w:p w14:paraId="4E6DC444" w14:textId="3CE9D108"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内容3：</w:t>
      </w:r>
      <w:r w:rsidR="00D859C7">
        <w:rPr>
          <w:rFonts w:ascii="宋体" w:eastAsia="宋体" w:hAnsi="宋体" w:cs="Times New Roman" w:hint="eastAsia"/>
          <w:bCs/>
          <w:kern w:val="0"/>
          <w:sz w:val="24"/>
          <w:szCs w:val="24"/>
        </w:rPr>
        <w:t>NB-IoT物理信道</w:t>
      </w:r>
    </w:p>
    <w:p w14:paraId="640F443C" w14:textId="0EE1C122"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NB-IoT工作带宽的概念和选择对系统性能的影响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NB-IoT部署方式的分类及其在网络覆盖和连接密度方面的作用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NB-IoT物理层结构，包括物理信道、传输信道和调制解调的基本原理。</w:t>
      </w:r>
    </w:p>
    <w:p w14:paraId="38B9A257" w14:textId="4787113D"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着重于</w:t>
      </w:r>
      <w:r w:rsidR="00D859C7" w:rsidRPr="00D859C7">
        <w:rPr>
          <w:rFonts w:ascii="宋体" w:eastAsia="宋体" w:hAnsi="宋体" w:cs="Times New Roman"/>
          <w:kern w:val="0"/>
          <w:sz w:val="24"/>
          <w:szCs w:val="24"/>
        </w:rPr>
        <w:t>NB-IoT下行主同步信号、下行辅同步信号、下行参考信号的作用和传输机制</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强调</w:t>
      </w:r>
      <w:r w:rsidR="00D859C7" w:rsidRPr="00D859C7">
        <w:rPr>
          <w:rFonts w:ascii="宋体" w:eastAsia="宋体" w:hAnsi="宋体" w:cs="Times New Roman"/>
          <w:kern w:val="0"/>
          <w:sz w:val="24"/>
          <w:szCs w:val="24"/>
        </w:rPr>
        <w:t>NB-IoT下行广播信道、下行控制信道、下行共享信道的关键角色和在系统优化中的地位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突出上行随机接入信道、上行共享信道、上行参考信号在设备上行通信和资源管理中的重要性。</w:t>
      </w:r>
    </w:p>
    <w:p w14:paraId="4495B6B3" w14:textId="430C2AD2"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不同部署方式对</w:t>
      </w:r>
      <w:r w:rsidR="00D859C7" w:rsidRPr="00D859C7">
        <w:rPr>
          <w:rFonts w:ascii="宋体" w:eastAsia="宋体" w:hAnsi="宋体" w:cs="Times New Roman"/>
          <w:kern w:val="0"/>
          <w:sz w:val="24"/>
          <w:szCs w:val="24"/>
        </w:rPr>
        <w:t>NB-IoT网络干扰和资源利用率的复杂影响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物理信道的技术细节，包括调制解调、信道编码等，解决在复杂多路径传播环境下的干扰问题。</w:t>
      </w:r>
    </w:p>
    <w:p w14:paraId="3E8EDBBA" w14:textId="5937731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NB-IoT工作带宽选择的原则和与系统性能的关联</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NB-IoT部署方式对网络性能和设备连接的影响</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NB-IoT物理层结构中各个组成部分的功能和相互关系</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w:t>
      </w:r>
      <w:r w:rsidR="00D859C7" w:rsidRPr="00D859C7">
        <w:rPr>
          <w:rFonts w:ascii="宋体" w:eastAsia="宋体" w:hAnsi="宋体" w:cs="Times New Roman"/>
          <w:kern w:val="0"/>
          <w:sz w:val="24"/>
          <w:szCs w:val="24"/>
        </w:rPr>
        <w:t>NB-IoT物理信道中各个元素的作用和传输机制。</w:t>
      </w:r>
    </w:p>
    <w:p w14:paraId="09903B3A" w14:textId="7C598936"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lastRenderedPageBreak/>
        <w:t>5. 能力目标：</w:t>
      </w:r>
      <w:r w:rsidR="00D859C7" w:rsidRPr="00D859C7">
        <w:rPr>
          <w:rFonts w:ascii="宋体" w:eastAsia="宋体" w:hAnsi="宋体" w:cs="Times New Roman" w:hint="eastAsia"/>
          <w:kern w:val="0"/>
          <w:sz w:val="24"/>
          <w:szCs w:val="24"/>
        </w:rPr>
        <w:t>具备分析和解决物理信道相关问题的能力，包括在高密度设备通信场景下的资源管理和干扰问题</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能够评估不同部署方式在特定环境下的优劣势，制定合理的网络部署策略。</w:t>
      </w:r>
    </w:p>
    <w:p w14:paraId="7D3CCC93" w14:textId="3E4A53DE"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内容4：</w:t>
      </w:r>
      <w:r w:rsidR="00D859C7">
        <w:rPr>
          <w:rFonts w:ascii="宋体" w:eastAsia="宋体" w:hAnsi="宋体" w:cs="Times New Roman" w:hint="eastAsia"/>
          <w:bCs/>
          <w:kern w:val="0"/>
          <w:sz w:val="24"/>
          <w:szCs w:val="24"/>
        </w:rPr>
        <w:t>NB-IoT关键技术</w:t>
      </w:r>
    </w:p>
    <w:p w14:paraId="20811F90" w14:textId="5C10FDDE"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sidRPr="00D859C7">
        <w:rPr>
          <w:rFonts w:ascii="宋体" w:eastAsia="宋体" w:hAnsi="宋体" w:cs="Times New Roman" w:hint="eastAsia"/>
          <w:kern w:val="0"/>
          <w:sz w:val="24"/>
          <w:szCs w:val="24"/>
        </w:rPr>
        <w:t>理解</w:t>
      </w:r>
      <w:r w:rsidR="00D859C7" w:rsidRPr="00D859C7">
        <w:rPr>
          <w:rFonts w:ascii="宋体" w:eastAsia="宋体" w:hAnsi="宋体" w:cs="Times New Roman"/>
          <w:kern w:val="0"/>
          <w:sz w:val="24"/>
          <w:szCs w:val="24"/>
        </w:rPr>
        <w:t>NB-IoT网络架构，包括设备、基站和核心网络的关系和功能</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w:t>
      </w:r>
      <w:r w:rsidR="00D859C7" w:rsidRPr="00D859C7">
        <w:rPr>
          <w:rFonts w:ascii="宋体" w:eastAsia="宋体" w:hAnsi="宋体" w:cs="Times New Roman"/>
          <w:kern w:val="0"/>
          <w:sz w:val="24"/>
          <w:szCs w:val="24"/>
        </w:rPr>
        <w:t>NB-IoT关键信令流程，涵盖设备注册、连接建立和释放等重要过程</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掌握小区选择与重选机制，以及其在设备移动和网络优化中的作用</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理解系统消息调度的原理，包括系统信息广播和传输的机制。</w:t>
      </w:r>
    </w:p>
    <w:p w14:paraId="14A48A0B" w14:textId="1F7F0D01"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网络如何寻找并与设备建立连接</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设备如何发起连接请求和网络如何处理接入请求</w:t>
      </w:r>
      <w:r w:rsidR="00D859C7">
        <w:rPr>
          <w:rFonts w:ascii="宋体" w:eastAsia="宋体" w:hAnsi="宋体" w:cs="Times New Roman" w:hint="eastAsia"/>
          <w:kern w:val="0"/>
          <w:sz w:val="24"/>
          <w:szCs w:val="24"/>
        </w:rPr>
        <w:t>；如何</w:t>
      </w:r>
      <w:r w:rsidR="00D859C7" w:rsidRPr="00D859C7">
        <w:rPr>
          <w:rFonts w:ascii="宋体" w:eastAsia="宋体" w:hAnsi="宋体" w:cs="Times New Roman" w:hint="eastAsia"/>
          <w:kern w:val="0"/>
          <w:sz w:val="24"/>
          <w:szCs w:val="24"/>
        </w:rPr>
        <w:t>确保在不同信号环境和设备距离下的通信质量</w:t>
      </w:r>
      <w:r w:rsidR="00D859C7">
        <w:rPr>
          <w:rFonts w:ascii="宋体" w:eastAsia="宋体" w:hAnsi="宋体" w:cs="Times New Roman" w:hint="eastAsia"/>
          <w:kern w:val="0"/>
          <w:sz w:val="24"/>
          <w:szCs w:val="24"/>
        </w:rPr>
        <w:t>；</w:t>
      </w:r>
      <w:r w:rsidR="00D859C7" w:rsidRPr="00D859C7">
        <w:rPr>
          <w:rFonts w:ascii="宋体" w:eastAsia="宋体" w:hAnsi="宋体" w:cs="Times New Roman"/>
          <w:kern w:val="0"/>
          <w:sz w:val="24"/>
          <w:szCs w:val="24"/>
        </w:rPr>
        <w:t>数据传输中的错误检测和重传机制。</w:t>
      </w:r>
    </w:p>
    <w:p w14:paraId="07507A5A" w14:textId="1B08C64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kern w:val="0"/>
          <w:sz w:val="24"/>
          <w:szCs w:val="24"/>
        </w:rPr>
        <w:t>NB-IoT网络架构的复杂性</w:t>
      </w:r>
      <w:r w:rsidR="00D859C7">
        <w:rPr>
          <w:rFonts w:ascii="宋体" w:eastAsia="宋体" w:hAnsi="宋体" w:cs="Times New Roman" w:hint="eastAsia"/>
          <w:kern w:val="0"/>
          <w:sz w:val="24"/>
          <w:szCs w:val="24"/>
        </w:rPr>
        <w:t>；如何</w:t>
      </w:r>
      <w:r w:rsidR="00D859C7" w:rsidRPr="00D859C7">
        <w:rPr>
          <w:rFonts w:ascii="宋体" w:eastAsia="宋体" w:hAnsi="宋体" w:cs="Times New Roman" w:hint="eastAsia"/>
          <w:kern w:val="0"/>
          <w:sz w:val="24"/>
          <w:szCs w:val="24"/>
        </w:rPr>
        <w:t>适应不同网络配置和服务需求</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设备定位和同步问题。</w:t>
      </w:r>
    </w:p>
    <w:p w14:paraId="35728492" w14:textId="6DAED7B7"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NB-IoT网络架构的基本组成和功能</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理解关键信令流程中各个阶段的作用和相互关系</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了解小区选择与重选、系统消息调度、寻呼原理等关键技术的基本原理</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熟悉随机接入过程、功率控制和</w:t>
      </w:r>
      <w:r w:rsidR="00D859C7" w:rsidRPr="00D859C7">
        <w:rPr>
          <w:rFonts w:ascii="宋体" w:eastAsia="宋体" w:hAnsi="宋体" w:cs="Times New Roman"/>
          <w:kern w:val="0"/>
          <w:sz w:val="24"/>
          <w:szCs w:val="24"/>
        </w:rPr>
        <w:t>HARQ过程在NB-IoT通信中的应用。</w:t>
      </w:r>
    </w:p>
    <w:p w14:paraId="05549F86" w14:textId="367ED243"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能够分析</w:t>
      </w:r>
      <w:r w:rsidR="00D859C7" w:rsidRPr="00D859C7">
        <w:rPr>
          <w:rFonts w:ascii="宋体" w:eastAsia="宋体" w:hAnsi="宋体" w:cs="Times New Roman"/>
          <w:kern w:val="0"/>
          <w:sz w:val="24"/>
          <w:szCs w:val="24"/>
        </w:rPr>
        <w:t>NB-IoT网络架构</w:t>
      </w:r>
      <w:r w:rsidR="00D859C7">
        <w:rPr>
          <w:rFonts w:ascii="宋体" w:eastAsia="宋体" w:hAnsi="宋体" w:cs="Times New Roman" w:hint="eastAsia"/>
          <w:kern w:val="0"/>
          <w:sz w:val="24"/>
          <w:szCs w:val="24"/>
        </w:rPr>
        <w:t>；理解</w:t>
      </w:r>
      <w:r w:rsidR="00D859C7" w:rsidRPr="00D859C7">
        <w:rPr>
          <w:rFonts w:ascii="宋体" w:eastAsia="宋体" w:hAnsi="宋体" w:cs="Times New Roman" w:hint="eastAsia"/>
          <w:kern w:val="0"/>
          <w:sz w:val="24"/>
          <w:szCs w:val="24"/>
        </w:rPr>
        <w:t>系统消息调度策略</w:t>
      </w:r>
      <w:r w:rsidR="00D859C7">
        <w:rPr>
          <w:rFonts w:ascii="宋体" w:eastAsia="宋体" w:hAnsi="宋体" w:cs="Times New Roman" w:hint="eastAsia"/>
          <w:kern w:val="0"/>
          <w:sz w:val="24"/>
          <w:szCs w:val="24"/>
        </w:rPr>
        <w:t>；初步具备</w:t>
      </w:r>
      <w:r w:rsidR="00D859C7" w:rsidRPr="00D859C7">
        <w:rPr>
          <w:rFonts w:ascii="宋体" w:eastAsia="宋体" w:hAnsi="宋体" w:cs="Times New Roman" w:hint="eastAsia"/>
          <w:kern w:val="0"/>
          <w:sz w:val="24"/>
          <w:szCs w:val="24"/>
        </w:rPr>
        <w:t>随机接入过程、功率控制和</w:t>
      </w:r>
      <w:r w:rsidR="00D859C7" w:rsidRPr="00D859C7">
        <w:rPr>
          <w:rFonts w:ascii="宋体" w:eastAsia="宋体" w:hAnsi="宋体" w:cs="Times New Roman"/>
          <w:kern w:val="0"/>
          <w:sz w:val="24"/>
          <w:szCs w:val="24"/>
        </w:rPr>
        <w:t>HARQ过程的问题诊断和解决能力。</w:t>
      </w:r>
    </w:p>
    <w:p w14:paraId="1A7879ED" w14:textId="4BFCFC8B"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内容5：</w:t>
      </w:r>
      <w:r w:rsidR="00D859C7">
        <w:rPr>
          <w:rFonts w:ascii="宋体" w:eastAsia="宋体" w:hAnsi="宋体" w:cs="Times New Roman" w:hint="eastAsia"/>
          <w:bCs/>
          <w:kern w:val="0"/>
          <w:sz w:val="24"/>
          <w:szCs w:val="24"/>
        </w:rPr>
        <w:t>NB-IoT网络规划</w:t>
      </w:r>
    </w:p>
    <w:p w14:paraId="1AEA2CF3" w14:textId="7D11106E"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1．基本内容：</w:t>
      </w:r>
      <w:r w:rsidR="00D859C7">
        <w:rPr>
          <w:rFonts w:ascii="宋体" w:eastAsia="宋体" w:hAnsi="宋体" w:cs="Times New Roman" w:hint="eastAsia"/>
          <w:kern w:val="0"/>
          <w:sz w:val="24"/>
          <w:szCs w:val="24"/>
        </w:rPr>
        <w:t>链路预算</w:t>
      </w:r>
      <w:r w:rsidRPr="003E54A6">
        <w:rPr>
          <w:rFonts w:ascii="宋体" w:eastAsia="宋体" w:hAnsi="宋体" w:cs="Times New Roman"/>
          <w:kern w:val="0"/>
          <w:sz w:val="24"/>
          <w:szCs w:val="24"/>
        </w:rPr>
        <w:t>；</w:t>
      </w:r>
      <w:r w:rsidR="00D859C7">
        <w:rPr>
          <w:rFonts w:ascii="宋体" w:eastAsia="宋体" w:hAnsi="宋体" w:cs="Times New Roman" w:hint="eastAsia"/>
          <w:kern w:val="0"/>
          <w:sz w:val="24"/>
          <w:szCs w:val="24"/>
        </w:rPr>
        <w:t>容量规划</w:t>
      </w:r>
      <w:r w:rsidRPr="003E54A6">
        <w:rPr>
          <w:rFonts w:ascii="宋体" w:eastAsia="宋体" w:hAnsi="宋体" w:cs="Times New Roman"/>
          <w:kern w:val="0"/>
          <w:sz w:val="24"/>
          <w:szCs w:val="24"/>
        </w:rPr>
        <w:t>；</w:t>
      </w:r>
      <w:r w:rsidR="00D859C7">
        <w:rPr>
          <w:rFonts w:ascii="宋体" w:eastAsia="宋体" w:hAnsi="宋体" w:cs="Times New Roman" w:hint="eastAsia"/>
          <w:kern w:val="0"/>
          <w:sz w:val="24"/>
          <w:szCs w:val="24"/>
        </w:rPr>
        <w:t>参数规划；频谱规划</w:t>
      </w:r>
      <w:r w:rsidRPr="003E54A6">
        <w:rPr>
          <w:rFonts w:ascii="宋体" w:eastAsia="宋体" w:hAnsi="宋体" w:cs="Times New Roman"/>
          <w:kern w:val="0"/>
          <w:sz w:val="24"/>
          <w:szCs w:val="24"/>
        </w:rPr>
        <w:t>。</w:t>
      </w:r>
    </w:p>
    <w:p w14:paraId="24CB346E" w14:textId="64720783"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2．重点：</w:t>
      </w:r>
      <w:r w:rsidR="00D859C7" w:rsidRPr="00D859C7">
        <w:rPr>
          <w:rFonts w:ascii="宋体" w:eastAsia="宋体" w:hAnsi="宋体" w:cs="Times New Roman" w:hint="eastAsia"/>
          <w:kern w:val="0"/>
          <w:sz w:val="24"/>
          <w:szCs w:val="24"/>
        </w:rPr>
        <w:t>链路预算的关键参数的计算</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容量规划中的网络负载分析</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参数规划的优化策略</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频谱规划中的频段选择原则</w:t>
      </w:r>
      <w:r w:rsidRPr="003E54A6">
        <w:rPr>
          <w:rFonts w:ascii="宋体" w:eastAsia="宋体" w:hAnsi="宋体" w:cs="Times New Roman"/>
          <w:kern w:val="0"/>
          <w:sz w:val="24"/>
          <w:szCs w:val="24"/>
        </w:rPr>
        <w:t>。</w:t>
      </w:r>
    </w:p>
    <w:p w14:paraId="22A724BF" w14:textId="626E8706"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难点：</w:t>
      </w:r>
      <w:r w:rsidR="00D859C7" w:rsidRPr="00D859C7">
        <w:rPr>
          <w:rFonts w:ascii="宋体" w:eastAsia="宋体" w:hAnsi="宋体" w:cs="Times New Roman" w:hint="eastAsia"/>
          <w:kern w:val="0"/>
          <w:sz w:val="24"/>
          <w:szCs w:val="24"/>
        </w:rPr>
        <w:t>链路预算中的传输损耗</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容量规划中的设备密度和流量预测的不确定性</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参数规划中的优化算法</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频谱规划中可能出现的干扰和频段竞争问题</w:t>
      </w:r>
      <w:r w:rsidRPr="003E54A6">
        <w:rPr>
          <w:rFonts w:ascii="宋体" w:eastAsia="宋体" w:hAnsi="宋体" w:cs="Times New Roman"/>
          <w:kern w:val="0"/>
          <w:sz w:val="24"/>
          <w:szCs w:val="24"/>
        </w:rPr>
        <w:t>。</w:t>
      </w:r>
    </w:p>
    <w:p w14:paraId="0139837D" w14:textId="36350B69" w:rsidR="00090C98" w:rsidRPr="003E54A6"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知识目标：</w:t>
      </w:r>
      <w:r w:rsidR="00D859C7" w:rsidRPr="00D859C7">
        <w:rPr>
          <w:rFonts w:ascii="宋体" w:eastAsia="宋体" w:hAnsi="宋体" w:cs="Times New Roman" w:hint="eastAsia"/>
          <w:kern w:val="0"/>
          <w:sz w:val="24"/>
          <w:szCs w:val="24"/>
        </w:rPr>
        <w:t>掌握</w:t>
      </w:r>
      <w:r w:rsidR="00D859C7" w:rsidRPr="00D859C7">
        <w:rPr>
          <w:rFonts w:ascii="宋体" w:eastAsia="宋体" w:hAnsi="宋体" w:cs="Times New Roman"/>
          <w:kern w:val="0"/>
          <w:sz w:val="24"/>
          <w:szCs w:val="24"/>
        </w:rPr>
        <w:t>NB-IoT网络规划的基本流程和关键步骤</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理解链路预算的计算方法和影响因素</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了解容量规划中的网络负载分析和设备密度估算方法</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熟悉参数规划中小区配置和功率控制参数的优化原则</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了解频谱规划中的频段选择。</w:t>
      </w:r>
    </w:p>
    <w:p w14:paraId="4F9F04C3" w14:textId="77777777" w:rsidR="00D859C7" w:rsidRDefault="00090C98" w:rsidP="00D859C7">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能力目标：</w:t>
      </w:r>
      <w:r w:rsidR="00D859C7" w:rsidRPr="00D859C7">
        <w:rPr>
          <w:rFonts w:ascii="宋体" w:eastAsia="宋体" w:hAnsi="宋体" w:cs="Times New Roman" w:hint="eastAsia"/>
          <w:kern w:val="0"/>
          <w:sz w:val="24"/>
          <w:szCs w:val="24"/>
        </w:rPr>
        <w:t>能够进行</w:t>
      </w:r>
      <w:r w:rsidR="00D859C7" w:rsidRPr="00D859C7">
        <w:rPr>
          <w:rFonts w:ascii="宋体" w:eastAsia="宋体" w:hAnsi="宋体" w:cs="Times New Roman"/>
          <w:kern w:val="0"/>
          <w:sz w:val="24"/>
          <w:szCs w:val="24"/>
        </w:rPr>
        <w:t>NB-IoT网络规划，包括选择合适的频段和波束赋形方案</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具备进行链路预算的能力，以保障通信质量和覆盖范围</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能够进行容量规划，以满足不同场景下的设备连接需求</w:t>
      </w:r>
      <w:r w:rsidR="00D859C7">
        <w:rPr>
          <w:rFonts w:ascii="宋体" w:eastAsia="宋体" w:hAnsi="宋体" w:cs="Times New Roman" w:hint="eastAsia"/>
          <w:kern w:val="0"/>
          <w:sz w:val="24"/>
          <w:szCs w:val="24"/>
        </w:rPr>
        <w:t>；</w:t>
      </w:r>
      <w:r w:rsidR="00D859C7" w:rsidRPr="00D859C7">
        <w:rPr>
          <w:rFonts w:ascii="宋体" w:eastAsia="宋体" w:hAnsi="宋体" w:cs="Times New Roman" w:hint="eastAsia"/>
          <w:kern w:val="0"/>
          <w:sz w:val="24"/>
          <w:szCs w:val="24"/>
        </w:rPr>
        <w:t>具备参数规划的优化能力，以提高系统性能和效率。能够进行频谱规划，以降低干扰、提高系统容量和覆盖范围。</w:t>
      </w:r>
    </w:p>
    <w:p w14:paraId="686386A3" w14:textId="614D43CF" w:rsidR="00090C98" w:rsidRPr="003E54A6" w:rsidRDefault="00135BFD" w:rsidP="00135BFD">
      <w:pPr>
        <w:autoSpaceDE w:val="0"/>
        <w:autoSpaceDN w:val="0"/>
        <w:adjustRightInd w:val="0"/>
        <w:spacing w:line="420" w:lineRule="exact"/>
        <w:rPr>
          <w:rFonts w:ascii="宋体" w:eastAsia="宋体" w:hAnsi="宋体" w:cs="Times New Roman"/>
          <w:b/>
          <w:bCs/>
          <w:kern w:val="0"/>
          <w:sz w:val="24"/>
          <w:szCs w:val="24"/>
        </w:rPr>
      </w:pPr>
      <w:r>
        <w:rPr>
          <w:rFonts w:ascii="宋体" w:eastAsia="宋体" w:hAnsi="宋体" w:cs="Times New Roman" w:hint="eastAsia"/>
          <w:b/>
          <w:bCs/>
          <w:kern w:val="0"/>
          <w:sz w:val="28"/>
          <w:szCs w:val="28"/>
        </w:rPr>
        <w:lastRenderedPageBreak/>
        <w:t>四</w:t>
      </w:r>
      <w:r w:rsidR="00090C98" w:rsidRPr="003E54A6">
        <w:rPr>
          <w:rFonts w:ascii="宋体" w:eastAsia="宋体" w:hAnsi="宋体" w:cs="Times New Roman"/>
          <w:b/>
          <w:bCs/>
          <w:kern w:val="0"/>
          <w:sz w:val="28"/>
          <w:szCs w:val="28"/>
        </w:rPr>
        <w:t>、教学内容、教学方式与课程目标的支撑关系</w:t>
      </w:r>
    </w:p>
    <w:tbl>
      <w:tblPr>
        <w:tblW w:w="8417" w:type="dxa"/>
        <w:jc w:val="center"/>
        <w:tblLayout w:type="fixed"/>
        <w:tblCellMar>
          <w:left w:w="57" w:type="dxa"/>
          <w:right w:w="57" w:type="dxa"/>
        </w:tblCellMar>
        <w:tblLook w:val="04A0" w:firstRow="1" w:lastRow="0" w:firstColumn="1" w:lastColumn="0" w:noHBand="0" w:noVBand="1"/>
      </w:tblPr>
      <w:tblGrid>
        <w:gridCol w:w="1329"/>
        <w:gridCol w:w="3260"/>
        <w:gridCol w:w="1279"/>
        <w:gridCol w:w="1276"/>
        <w:gridCol w:w="1267"/>
        <w:gridCol w:w="6"/>
      </w:tblGrid>
      <w:tr w:rsidR="00090C98" w:rsidRPr="003E54A6" w14:paraId="2795838D" w14:textId="77777777" w:rsidTr="008C4B19">
        <w:trPr>
          <w:gridAfter w:val="1"/>
          <w:wAfter w:w="6" w:type="dxa"/>
          <w:trHeight w:val="412"/>
          <w:jc w:val="center"/>
        </w:trPr>
        <w:tc>
          <w:tcPr>
            <w:tcW w:w="1329" w:type="dxa"/>
            <w:vMerge w:val="restart"/>
            <w:tcBorders>
              <w:top w:val="single" w:sz="4" w:space="0" w:color="auto"/>
              <w:left w:val="single" w:sz="4" w:space="0" w:color="auto"/>
              <w:bottom w:val="single" w:sz="4" w:space="0" w:color="auto"/>
              <w:right w:val="single" w:sz="4" w:space="0" w:color="auto"/>
            </w:tcBorders>
            <w:vAlign w:val="center"/>
          </w:tcPr>
          <w:p w14:paraId="4D30FA73" w14:textId="77777777" w:rsidR="00090C98" w:rsidRPr="003E54A6" w:rsidRDefault="00090C98" w:rsidP="008C4B19">
            <w:pPr>
              <w:autoSpaceDE w:val="0"/>
              <w:autoSpaceDN w:val="0"/>
              <w:adjustRightInd w:val="0"/>
              <w:spacing w:line="360" w:lineRule="auto"/>
              <w:jc w:val="center"/>
              <w:rPr>
                <w:rFonts w:ascii="宋体" w:eastAsia="宋体" w:hAnsi="宋体" w:cs="Times New Roman"/>
                <w:b/>
                <w:bCs/>
                <w:kern w:val="0"/>
                <w:szCs w:val="21"/>
              </w:rPr>
            </w:pPr>
            <w:r w:rsidRPr="003E54A6">
              <w:rPr>
                <w:rFonts w:ascii="宋体" w:eastAsia="宋体" w:hAnsi="宋体" w:cs="Times New Roman"/>
                <w:b/>
                <w:bCs/>
                <w:kern w:val="0"/>
                <w:szCs w:val="21"/>
              </w:rPr>
              <w:t>课程目标</w:t>
            </w:r>
          </w:p>
        </w:tc>
        <w:tc>
          <w:tcPr>
            <w:tcW w:w="3260" w:type="dxa"/>
            <w:vMerge w:val="restart"/>
            <w:tcBorders>
              <w:top w:val="single" w:sz="4" w:space="0" w:color="auto"/>
              <w:left w:val="nil"/>
              <w:bottom w:val="single" w:sz="4" w:space="0" w:color="auto"/>
              <w:right w:val="single" w:sz="4" w:space="0" w:color="auto"/>
            </w:tcBorders>
            <w:vAlign w:val="center"/>
          </w:tcPr>
          <w:p w14:paraId="6B04E272" w14:textId="77777777" w:rsidR="00090C98" w:rsidRPr="003E54A6" w:rsidRDefault="00090C98" w:rsidP="008C4B19">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教学内容</w:t>
            </w:r>
          </w:p>
        </w:tc>
        <w:tc>
          <w:tcPr>
            <w:tcW w:w="3822" w:type="dxa"/>
            <w:gridSpan w:val="3"/>
            <w:tcBorders>
              <w:top w:val="single" w:sz="4" w:space="0" w:color="auto"/>
              <w:left w:val="nil"/>
              <w:bottom w:val="single" w:sz="4" w:space="0" w:color="auto"/>
              <w:right w:val="single" w:sz="4" w:space="0" w:color="auto"/>
            </w:tcBorders>
            <w:vAlign w:val="center"/>
          </w:tcPr>
          <w:p w14:paraId="357012FF" w14:textId="77777777" w:rsidR="00090C98" w:rsidRPr="003E54A6" w:rsidRDefault="00090C98" w:rsidP="008C4B19">
            <w:pPr>
              <w:autoSpaceDE w:val="0"/>
              <w:spacing w:beforeLines="10" w:before="31" w:afterLines="10" w:after="31" w:line="240" w:lineRule="exact"/>
              <w:ind w:rightChars="50" w:right="105"/>
              <w:jc w:val="center"/>
              <w:rPr>
                <w:rFonts w:ascii="宋体" w:eastAsia="宋体" w:hAnsi="宋体" w:cs="Times New Roman"/>
                <w:b/>
                <w:bCs/>
                <w:szCs w:val="21"/>
              </w:rPr>
            </w:pPr>
            <w:r w:rsidRPr="003E54A6">
              <w:rPr>
                <w:rFonts w:ascii="宋体" w:eastAsia="宋体" w:hAnsi="宋体" w:cs="Times New Roman"/>
                <w:b/>
                <w:bCs/>
                <w:szCs w:val="21"/>
              </w:rPr>
              <w:t>教学方式</w:t>
            </w:r>
          </w:p>
        </w:tc>
      </w:tr>
      <w:tr w:rsidR="00090C98" w:rsidRPr="003E54A6" w14:paraId="71868EE5" w14:textId="77777777" w:rsidTr="008C4B19">
        <w:trPr>
          <w:trHeight w:val="20"/>
          <w:jc w:val="center"/>
        </w:trPr>
        <w:tc>
          <w:tcPr>
            <w:tcW w:w="1329" w:type="dxa"/>
            <w:vMerge/>
            <w:tcBorders>
              <w:top w:val="nil"/>
              <w:left w:val="single" w:sz="4" w:space="0" w:color="auto"/>
              <w:bottom w:val="single" w:sz="4" w:space="0" w:color="auto"/>
              <w:right w:val="single" w:sz="4" w:space="0" w:color="auto"/>
            </w:tcBorders>
            <w:vAlign w:val="center"/>
          </w:tcPr>
          <w:p w14:paraId="2DE47391" w14:textId="77777777" w:rsidR="00090C98" w:rsidRPr="003E54A6" w:rsidRDefault="00090C98" w:rsidP="008C4B19">
            <w:pPr>
              <w:widowControl/>
              <w:jc w:val="left"/>
              <w:rPr>
                <w:rFonts w:ascii="宋体" w:eastAsia="宋体" w:hAnsi="宋体" w:cs="Times New Roman"/>
                <w:b/>
                <w:bCs/>
                <w:szCs w:val="21"/>
              </w:rPr>
            </w:pPr>
          </w:p>
        </w:tc>
        <w:tc>
          <w:tcPr>
            <w:tcW w:w="3260" w:type="dxa"/>
            <w:vMerge/>
            <w:tcBorders>
              <w:top w:val="nil"/>
              <w:left w:val="nil"/>
              <w:bottom w:val="single" w:sz="4" w:space="0" w:color="auto"/>
              <w:right w:val="single" w:sz="4" w:space="0" w:color="auto"/>
            </w:tcBorders>
            <w:vAlign w:val="center"/>
          </w:tcPr>
          <w:p w14:paraId="3032561F" w14:textId="77777777" w:rsidR="00090C98" w:rsidRPr="003E54A6" w:rsidRDefault="00090C98" w:rsidP="008C4B19">
            <w:pPr>
              <w:widowControl/>
              <w:jc w:val="left"/>
              <w:rPr>
                <w:rFonts w:ascii="宋体" w:eastAsia="宋体" w:hAnsi="宋体" w:cs="Times New Roman"/>
                <w:b/>
                <w:bCs/>
                <w:szCs w:val="21"/>
              </w:rPr>
            </w:pPr>
          </w:p>
        </w:tc>
        <w:tc>
          <w:tcPr>
            <w:tcW w:w="1279" w:type="dxa"/>
            <w:tcBorders>
              <w:top w:val="single" w:sz="4" w:space="0" w:color="auto"/>
              <w:left w:val="nil"/>
              <w:bottom w:val="single" w:sz="4" w:space="0" w:color="auto"/>
              <w:right w:val="single" w:sz="4" w:space="0" w:color="auto"/>
            </w:tcBorders>
            <w:vAlign w:val="center"/>
          </w:tcPr>
          <w:p w14:paraId="161EB1F0"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329D1363"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szCs w:val="21"/>
              </w:rPr>
            </w:pPr>
            <w:r w:rsidRPr="003E54A6">
              <w:rPr>
                <w:rFonts w:ascii="宋体" w:eastAsia="宋体" w:hAnsi="宋体" w:cs="Times New Roman"/>
                <w:b/>
                <w:bCs/>
                <w:szCs w:val="21"/>
              </w:rPr>
              <w:t>混合教学</w:t>
            </w:r>
          </w:p>
        </w:tc>
        <w:tc>
          <w:tcPr>
            <w:tcW w:w="1273" w:type="dxa"/>
            <w:gridSpan w:val="2"/>
            <w:tcBorders>
              <w:top w:val="single" w:sz="4" w:space="0" w:color="auto"/>
              <w:left w:val="nil"/>
              <w:bottom w:val="single" w:sz="4" w:space="0" w:color="auto"/>
              <w:right w:val="single" w:sz="4" w:space="0" w:color="auto"/>
            </w:tcBorders>
            <w:vAlign w:val="center"/>
          </w:tcPr>
          <w:p w14:paraId="4EFD9694" w14:textId="77777777" w:rsidR="00090C98" w:rsidRPr="003E54A6" w:rsidRDefault="00090C98" w:rsidP="008C4B19">
            <w:pPr>
              <w:autoSpaceDE w:val="0"/>
              <w:spacing w:beforeLines="10" w:before="31" w:afterLines="10" w:after="31" w:line="240" w:lineRule="exact"/>
              <w:jc w:val="center"/>
              <w:rPr>
                <w:rFonts w:ascii="宋体" w:eastAsia="宋体" w:hAnsi="宋体" w:cs="Times New Roman"/>
                <w:b/>
                <w:bCs/>
                <w:i/>
                <w:iCs/>
                <w:szCs w:val="21"/>
              </w:rPr>
            </w:pPr>
            <w:r w:rsidRPr="003E54A6">
              <w:rPr>
                <w:rFonts w:ascii="宋体" w:eastAsia="宋体" w:hAnsi="宋体" w:cs="Times New Roman"/>
                <w:b/>
                <w:bCs/>
                <w:szCs w:val="21"/>
              </w:rPr>
              <w:t>线上教学</w:t>
            </w:r>
          </w:p>
        </w:tc>
      </w:tr>
      <w:tr w:rsidR="00090C98" w:rsidRPr="003E54A6" w14:paraId="6C4320C4" w14:textId="77777777" w:rsidTr="008C4B19">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14:paraId="5224CCF1" w14:textId="77777777" w:rsidR="00090C98" w:rsidRPr="003E54A6" w:rsidRDefault="00090C98" w:rsidP="008C4B19">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课程目标1</w:t>
            </w:r>
          </w:p>
        </w:tc>
        <w:tc>
          <w:tcPr>
            <w:tcW w:w="3260" w:type="dxa"/>
            <w:tcBorders>
              <w:top w:val="single" w:sz="4" w:space="0" w:color="auto"/>
              <w:left w:val="nil"/>
              <w:bottom w:val="single" w:sz="4" w:space="0" w:color="auto"/>
              <w:right w:val="single" w:sz="4" w:space="0" w:color="auto"/>
            </w:tcBorders>
            <w:vAlign w:val="center"/>
          </w:tcPr>
          <w:p w14:paraId="60044B89" w14:textId="77777777" w:rsidR="00D859C7" w:rsidRDefault="00D859C7" w:rsidP="008C4B19">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1：NB-IoT概述</w:t>
            </w:r>
          </w:p>
          <w:p w14:paraId="324761EC" w14:textId="77777777" w:rsidR="00090C98"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2：NB-IoT的四大特性</w:t>
            </w:r>
          </w:p>
          <w:p w14:paraId="58129CE9" w14:textId="77777777" w:rsidR="00D859C7"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p w14:paraId="55A57743" w14:textId="77777777" w:rsidR="00D859C7"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p w14:paraId="2759C646" w14:textId="69DB7AE0" w:rsidR="00D859C7" w:rsidRPr="003E54A6" w:rsidRDefault="00D859C7" w:rsidP="008C4B19">
            <w:pPr>
              <w:widowControl/>
              <w:adjustRightInd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9" w:type="dxa"/>
            <w:tcBorders>
              <w:top w:val="single" w:sz="4" w:space="0" w:color="auto"/>
              <w:left w:val="nil"/>
              <w:bottom w:val="single" w:sz="4" w:space="0" w:color="auto"/>
              <w:right w:val="single" w:sz="4" w:space="0" w:color="auto"/>
            </w:tcBorders>
            <w:vAlign w:val="center"/>
          </w:tcPr>
          <w:p w14:paraId="3A184066"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4F6B6225"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14:paraId="65A0FE28" w14:textId="77777777" w:rsidR="00090C98" w:rsidRPr="003E54A6" w:rsidRDefault="00090C98" w:rsidP="008C4B19">
            <w:pPr>
              <w:autoSpaceDE w:val="0"/>
              <w:snapToGrid w:val="0"/>
              <w:spacing w:line="240" w:lineRule="exact"/>
              <w:jc w:val="center"/>
              <w:rPr>
                <w:rFonts w:ascii="宋体" w:eastAsia="宋体" w:hAnsi="宋体" w:cs="Times New Roman"/>
                <w:b/>
                <w:bCs/>
                <w:i/>
                <w:iCs/>
                <w:kern w:val="0"/>
                <w:szCs w:val="21"/>
              </w:rPr>
            </w:pPr>
          </w:p>
        </w:tc>
      </w:tr>
      <w:tr w:rsidR="00090C98" w:rsidRPr="003E54A6" w14:paraId="028BD899" w14:textId="77777777" w:rsidTr="008C4B19">
        <w:trPr>
          <w:trHeight w:val="20"/>
          <w:jc w:val="center"/>
        </w:trPr>
        <w:tc>
          <w:tcPr>
            <w:tcW w:w="1329" w:type="dxa"/>
            <w:tcBorders>
              <w:top w:val="single" w:sz="4" w:space="0" w:color="auto"/>
              <w:left w:val="single" w:sz="4" w:space="0" w:color="auto"/>
              <w:bottom w:val="single" w:sz="4" w:space="0" w:color="auto"/>
              <w:right w:val="single" w:sz="4" w:space="0" w:color="auto"/>
            </w:tcBorders>
            <w:vAlign w:val="center"/>
          </w:tcPr>
          <w:p w14:paraId="664CF00B" w14:textId="77777777" w:rsidR="00090C98" w:rsidRPr="003E54A6" w:rsidRDefault="00090C98" w:rsidP="008C4B19">
            <w:pPr>
              <w:autoSpaceDE w:val="0"/>
              <w:snapToGrid w:val="0"/>
              <w:spacing w:line="240" w:lineRule="exact"/>
              <w:ind w:rightChars="50" w:right="105"/>
              <w:jc w:val="center"/>
              <w:rPr>
                <w:rFonts w:ascii="宋体" w:eastAsia="宋体" w:hAnsi="宋体" w:cs="Times New Roman"/>
                <w:szCs w:val="21"/>
              </w:rPr>
            </w:pPr>
            <w:r w:rsidRPr="003E54A6">
              <w:rPr>
                <w:rFonts w:ascii="宋体" w:eastAsia="宋体" w:hAnsi="宋体" w:cs="Times New Roman"/>
                <w:szCs w:val="21"/>
              </w:rPr>
              <w:t>课程目标2</w:t>
            </w:r>
          </w:p>
        </w:tc>
        <w:tc>
          <w:tcPr>
            <w:tcW w:w="3260" w:type="dxa"/>
            <w:tcBorders>
              <w:top w:val="single" w:sz="4" w:space="0" w:color="auto"/>
              <w:left w:val="nil"/>
              <w:bottom w:val="single" w:sz="4" w:space="0" w:color="auto"/>
              <w:right w:val="single" w:sz="4" w:space="0" w:color="auto"/>
            </w:tcBorders>
            <w:vAlign w:val="center"/>
          </w:tcPr>
          <w:p w14:paraId="2C96ED56"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2：NB-IoT的四大特性</w:t>
            </w:r>
          </w:p>
          <w:p w14:paraId="351BCBF8"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p w14:paraId="066CA6C3" w14:textId="77777777" w:rsidR="00D859C7" w:rsidRPr="00D859C7"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p w14:paraId="3242E334" w14:textId="11464D20" w:rsidR="00090C98" w:rsidRPr="003E54A6" w:rsidRDefault="00D859C7" w:rsidP="00D859C7">
            <w:pPr>
              <w:autoSpaceDE w:val="0"/>
              <w:snapToGrid w:val="0"/>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9" w:type="dxa"/>
            <w:tcBorders>
              <w:top w:val="single" w:sz="4" w:space="0" w:color="auto"/>
              <w:left w:val="nil"/>
              <w:bottom w:val="single" w:sz="4" w:space="0" w:color="auto"/>
              <w:right w:val="single" w:sz="4" w:space="0" w:color="auto"/>
            </w:tcBorders>
            <w:vAlign w:val="center"/>
          </w:tcPr>
          <w:p w14:paraId="4B131F8D"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r w:rsidRPr="003E54A6">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37AE4003" w14:textId="77777777" w:rsidR="00090C98" w:rsidRPr="003E54A6" w:rsidRDefault="00090C98" w:rsidP="008C4B19">
            <w:pPr>
              <w:autoSpaceDE w:val="0"/>
              <w:snapToGrid w:val="0"/>
              <w:spacing w:line="240" w:lineRule="exact"/>
              <w:jc w:val="center"/>
              <w:rPr>
                <w:rFonts w:ascii="宋体" w:eastAsia="宋体" w:hAnsi="宋体" w:cs="Times New Roman"/>
                <w:bCs/>
                <w:kern w:val="0"/>
                <w:szCs w:val="21"/>
              </w:rPr>
            </w:pPr>
          </w:p>
        </w:tc>
        <w:tc>
          <w:tcPr>
            <w:tcW w:w="1273" w:type="dxa"/>
            <w:gridSpan w:val="2"/>
            <w:tcBorders>
              <w:top w:val="single" w:sz="4" w:space="0" w:color="auto"/>
              <w:left w:val="nil"/>
              <w:bottom w:val="single" w:sz="4" w:space="0" w:color="auto"/>
              <w:right w:val="single" w:sz="4" w:space="0" w:color="auto"/>
            </w:tcBorders>
            <w:vAlign w:val="center"/>
          </w:tcPr>
          <w:p w14:paraId="32DA7A1F" w14:textId="77777777" w:rsidR="00090C98" w:rsidRPr="003E54A6" w:rsidRDefault="00090C98" w:rsidP="008C4B19">
            <w:pPr>
              <w:autoSpaceDE w:val="0"/>
              <w:snapToGrid w:val="0"/>
              <w:spacing w:line="240" w:lineRule="exact"/>
              <w:jc w:val="center"/>
              <w:rPr>
                <w:rFonts w:ascii="宋体" w:eastAsia="宋体" w:hAnsi="宋体" w:cs="Times New Roman"/>
                <w:b/>
                <w:bCs/>
                <w:kern w:val="0"/>
                <w:szCs w:val="21"/>
              </w:rPr>
            </w:pPr>
          </w:p>
        </w:tc>
      </w:tr>
    </w:tbl>
    <w:p w14:paraId="206EFE63" w14:textId="6E0A4355" w:rsidR="00090C98" w:rsidRPr="003E54A6" w:rsidRDefault="00135BFD" w:rsidP="00090C98">
      <w:pPr>
        <w:autoSpaceDE w:val="0"/>
        <w:autoSpaceDN w:val="0"/>
        <w:adjustRightInd w:val="0"/>
        <w:spacing w:line="420" w:lineRule="exact"/>
        <w:jc w:val="left"/>
        <w:rPr>
          <w:rFonts w:ascii="宋体" w:eastAsia="宋体" w:hAnsi="宋体" w:cs="Times New Roman"/>
          <w:szCs w:val="24"/>
        </w:rPr>
      </w:pPr>
      <w:r>
        <w:rPr>
          <w:rFonts w:ascii="宋体" w:eastAsia="宋体" w:hAnsi="宋体" w:cs="Times New Roman" w:hint="eastAsia"/>
          <w:b/>
          <w:bCs/>
          <w:kern w:val="0"/>
          <w:sz w:val="28"/>
          <w:szCs w:val="28"/>
        </w:rPr>
        <w:t>五</w:t>
      </w:r>
      <w:r w:rsidR="00090C98" w:rsidRPr="003E54A6">
        <w:rPr>
          <w:rFonts w:ascii="宋体" w:eastAsia="宋体" w:hAnsi="宋体" w:cs="Times New Roman"/>
          <w:b/>
          <w:bCs/>
          <w:kern w:val="0"/>
          <w:sz w:val="28"/>
          <w:szCs w:val="28"/>
        </w:rPr>
        <w:t>、课程教学方法与学时分配</w:t>
      </w:r>
    </w:p>
    <w:p w14:paraId="5D21DCA0"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（一）教学方法</w:t>
      </w:r>
    </w:p>
    <w:p w14:paraId="7719DCF5"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(1) 兴趣培养：引导、激励学生的学习积极性和自主性，让学生对课程有一个总体把握，多举一些生活中常见的移动通信技术的实例，使课程更生动，让学生有直观的认识，对课程学习产生兴趣。</w:t>
      </w:r>
    </w:p>
    <w:p w14:paraId="363EA65B"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(2) 问题导向，注重运用启发互动式教学方法：以学生为本，设计科学合理的启发互动环节，激发学生思考，让学生积极参与教学活动，成为真正意义上的主体；利用优秀的线上慕课资源，让学生带着问题积极观看，寻找答案。</w:t>
      </w:r>
    </w:p>
    <w:p w14:paraId="1C80B492"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(3) 采用案例法与研究法，注重引导学生掌握分析复杂工程问题及解决复杂工程问题的方法：通过线上慕课和线下课堂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109C11C5"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(4) 板书与多媒体相结合的教学方法：对于重、难点的分析推导部分采用板书形式，对于枯燥抽象的课程内容结合多媒体形式使其尽量生动化、形象化，便于学生接受和理解。</w:t>
      </w:r>
    </w:p>
    <w:p w14:paraId="4E62660B"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(5) 进行有效的作业练习和测试：作业是检验学生对所学知识掌握情况的有效手段，布置作业时要有量有质，加强重难点知识和能力训练；要由浅入深，引发学生思考，培养学生的分析问题和解决问题的能力；利用蓝墨云或雨课堂等教学软件，课堂上对学生所掌握知识点进行测试，让学生及时了解对所学知识点的牢固情况，根据测试反应出来的问题和不足，有助于为学生及时答疑解惑。</w:t>
      </w:r>
    </w:p>
    <w:p w14:paraId="2FF185AB" w14:textId="77777777" w:rsidR="00090C98" w:rsidRPr="003E54A6" w:rsidRDefault="00090C98" w:rsidP="00090C98">
      <w:pPr>
        <w:autoSpaceDE w:val="0"/>
        <w:autoSpaceDN w:val="0"/>
        <w:adjustRightInd w:val="0"/>
        <w:spacing w:line="420" w:lineRule="exact"/>
        <w:ind w:firstLineChars="200" w:firstLine="480"/>
        <w:jc w:val="left"/>
        <w:rPr>
          <w:rFonts w:ascii="宋体" w:eastAsia="宋体" w:hAnsi="宋体" w:cs="Times New Roman"/>
          <w:kern w:val="0"/>
          <w:sz w:val="24"/>
          <w:szCs w:val="24"/>
        </w:rPr>
      </w:pPr>
      <w:r w:rsidRPr="003E54A6">
        <w:rPr>
          <w:rFonts w:ascii="宋体" w:eastAsia="宋体" w:hAnsi="宋体" w:cs="Times New Roman"/>
          <w:kern w:val="0"/>
          <w:sz w:val="24"/>
          <w:szCs w:val="24"/>
        </w:rPr>
        <w:t>（二）学时分配</w:t>
      </w:r>
    </w:p>
    <w:tbl>
      <w:tblPr>
        <w:tblW w:w="8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6"/>
        <w:gridCol w:w="1276"/>
        <w:gridCol w:w="1428"/>
      </w:tblGrid>
      <w:tr w:rsidR="00090C98" w:rsidRPr="003E54A6" w14:paraId="0E0EEF53" w14:textId="77777777" w:rsidTr="008C4B19">
        <w:trPr>
          <w:trHeight w:val="590"/>
          <w:jc w:val="center"/>
        </w:trPr>
        <w:tc>
          <w:tcPr>
            <w:tcW w:w="4111" w:type="dxa"/>
            <w:vAlign w:val="center"/>
          </w:tcPr>
          <w:p w14:paraId="5FA1CA82"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教学内容</w:t>
            </w:r>
          </w:p>
        </w:tc>
        <w:tc>
          <w:tcPr>
            <w:tcW w:w="1276" w:type="dxa"/>
            <w:vAlign w:val="center"/>
          </w:tcPr>
          <w:p w14:paraId="5CE2D1D0"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课堂讲授</w:t>
            </w:r>
          </w:p>
        </w:tc>
        <w:tc>
          <w:tcPr>
            <w:tcW w:w="1276" w:type="dxa"/>
            <w:vAlign w:val="center"/>
          </w:tcPr>
          <w:p w14:paraId="04980AAF"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线上讲授</w:t>
            </w:r>
          </w:p>
        </w:tc>
        <w:tc>
          <w:tcPr>
            <w:tcW w:w="1428" w:type="dxa"/>
            <w:vAlign w:val="center"/>
          </w:tcPr>
          <w:p w14:paraId="57DE8130" w14:textId="77777777" w:rsidR="00090C98" w:rsidRPr="003E54A6" w:rsidRDefault="00090C98" w:rsidP="008C4B19">
            <w:pPr>
              <w:spacing w:line="420" w:lineRule="exact"/>
              <w:jc w:val="center"/>
              <w:rPr>
                <w:rFonts w:ascii="宋体" w:eastAsia="宋体" w:hAnsi="宋体" w:cs="Times New Roman"/>
                <w:b/>
                <w:szCs w:val="21"/>
              </w:rPr>
            </w:pPr>
            <w:r w:rsidRPr="003E54A6">
              <w:rPr>
                <w:rFonts w:ascii="宋体" w:eastAsia="宋体" w:hAnsi="宋体" w:cs="Times New Roman"/>
                <w:b/>
                <w:szCs w:val="21"/>
              </w:rPr>
              <w:t>合计</w:t>
            </w:r>
          </w:p>
        </w:tc>
      </w:tr>
      <w:tr w:rsidR="00D859C7" w:rsidRPr="003E54A6" w14:paraId="3ED21DD5" w14:textId="77777777" w:rsidTr="008C4B19">
        <w:trPr>
          <w:jc w:val="center"/>
        </w:trPr>
        <w:tc>
          <w:tcPr>
            <w:tcW w:w="4111" w:type="dxa"/>
          </w:tcPr>
          <w:p w14:paraId="6DFFF14E" w14:textId="45C64B3B"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1：NB-IoT概述</w:t>
            </w:r>
          </w:p>
        </w:tc>
        <w:tc>
          <w:tcPr>
            <w:tcW w:w="1276" w:type="dxa"/>
          </w:tcPr>
          <w:p w14:paraId="0ED93958" w14:textId="4F37291E"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4</w:t>
            </w:r>
          </w:p>
        </w:tc>
        <w:tc>
          <w:tcPr>
            <w:tcW w:w="1276" w:type="dxa"/>
          </w:tcPr>
          <w:p w14:paraId="3E79B01F"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5D667638" w14:textId="19E7B1E8" w:rsidR="00D859C7" w:rsidRPr="003E54A6" w:rsidRDefault="00D859C7" w:rsidP="00D859C7">
            <w:pPr>
              <w:jc w:val="center"/>
              <w:rPr>
                <w:rFonts w:ascii="宋体" w:eastAsia="宋体" w:hAnsi="宋体" w:cs="Times New Roman"/>
                <w:szCs w:val="21"/>
              </w:rPr>
            </w:pPr>
            <w:r w:rsidRPr="00710922">
              <w:t>4</w:t>
            </w:r>
          </w:p>
        </w:tc>
      </w:tr>
      <w:tr w:rsidR="00D859C7" w:rsidRPr="003E54A6" w14:paraId="224E5089" w14:textId="77777777" w:rsidTr="008C4B19">
        <w:trPr>
          <w:jc w:val="center"/>
        </w:trPr>
        <w:tc>
          <w:tcPr>
            <w:tcW w:w="4111" w:type="dxa"/>
          </w:tcPr>
          <w:p w14:paraId="1DCF45E7" w14:textId="375D0410"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lastRenderedPageBreak/>
              <w:t>内容</w:t>
            </w:r>
            <w:r w:rsidRPr="00D859C7">
              <w:rPr>
                <w:rFonts w:ascii="宋体" w:eastAsia="宋体" w:hAnsi="宋体" w:cs="Times New Roman"/>
                <w:szCs w:val="21"/>
              </w:rPr>
              <w:t>2：NB-IoT的四大特性</w:t>
            </w:r>
          </w:p>
        </w:tc>
        <w:tc>
          <w:tcPr>
            <w:tcW w:w="1276" w:type="dxa"/>
          </w:tcPr>
          <w:p w14:paraId="33B97A5F" w14:textId="52E360E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6D9864FA"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A66BC31" w14:textId="7DA8959D" w:rsidR="00D859C7" w:rsidRPr="003E54A6" w:rsidRDefault="00D859C7" w:rsidP="00D859C7">
            <w:pPr>
              <w:jc w:val="center"/>
              <w:rPr>
                <w:rFonts w:ascii="宋体" w:eastAsia="宋体" w:hAnsi="宋体" w:cs="Times New Roman"/>
                <w:szCs w:val="21"/>
              </w:rPr>
            </w:pPr>
            <w:r w:rsidRPr="00710922">
              <w:t>8</w:t>
            </w:r>
          </w:p>
        </w:tc>
      </w:tr>
      <w:tr w:rsidR="00D859C7" w:rsidRPr="003E54A6" w14:paraId="0D496029" w14:textId="77777777" w:rsidTr="008C4B19">
        <w:trPr>
          <w:jc w:val="center"/>
        </w:trPr>
        <w:tc>
          <w:tcPr>
            <w:tcW w:w="4111" w:type="dxa"/>
          </w:tcPr>
          <w:p w14:paraId="31745C1B" w14:textId="24DCED61"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3：NB-IoT物理信道</w:t>
            </w:r>
          </w:p>
        </w:tc>
        <w:tc>
          <w:tcPr>
            <w:tcW w:w="1276" w:type="dxa"/>
          </w:tcPr>
          <w:p w14:paraId="57FE4476" w14:textId="56C3FF2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509535BD"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73B6975" w14:textId="2F864987" w:rsidR="00D859C7" w:rsidRPr="003E54A6" w:rsidRDefault="00D859C7" w:rsidP="00D859C7">
            <w:pPr>
              <w:jc w:val="center"/>
              <w:rPr>
                <w:rFonts w:ascii="宋体" w:eastAsia="宋体" w:hAnsi="宋体" w:cs="Times New Roman"/>
                <w:szCs w:val="21"/>
              </w:rPr>
            </w:pPr>
            <w:r w:rsidRPr="00710922">
              <w:t>8</w:t>
            </w:r>
          </w:p>
        </w:tc>
      </w:tr>
      <w:tr w:rsidR="00D859C7" w:rsidRPr="003E54A6" w14:paraId="16BB115A" w14:textId="77777777" w:rsidTr="008C4B19">
        <w:trPr>
          <w:jc w:val="center"/>
        </w:trPr>
        <w:tc>
          <w:tcPr>
            <w:tcW w:w="4111" w:type="dxa"/>
          </w:tcPr>
          <w:p w14:paraId="52FAB047" w14:textId="1F0713E2"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4：NB-IoT关键技术</w:t>
            </w:r>
          </w:p>
        </w:tc>
        <w:tc>
          <w:tcPr>
            <w:tcW w:w="1276" w:type="dxa"/>
          </w:tcPr>
          <w:p w14:paraId="76497426" w14:textId="39367109"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8</w:t>
            </w:r>
          </w:p>
        </w:tc>
        <w:tc>
          <w:tcPr>
            <w:tcW w:w="1276" w:type="dxa"/>
          </w:tcPr>
          <w:p w14:paraId="7AF9C645"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5B3837A1" w14:textId="4B345CA0" w:rsidR="00D859C7" w:rsidRPr="003E54A6" w:rsidRDefault="00D859C7" w:rsidP="00D859C7">
            <w:pPr>
              <w:jc w:val="center"/>
              <w:rPr>
                <w:rFonts w:ascii="宋体" w:eastAsia="宋体" w:hAnsi="宋体" w:cs="Times New Roman"/>
                <w:szCs w:val="21"/>
              </w:rPr>
            </w:pPr>
            <w:r w:rsidRPr="00710922">
              <w:t>8</w:t>
            </w:r>
          </w:p>
        </w:tc>
      </w:tr>
      <w:tr w:rsidR="00D859C7" w:rsidRPr="003E54A6" w14:paraId="0D1E4286" w14:textId="77777777" w:rsidTr="008C4B19">
        <w:trPr>
          <w:jc w:val="center"/>
        </w:trPr>
        <w:tc>
          <w:tcPr>
            <w:tcW w:w="4111" w:type="dxa"/>
          </w:tcPr>
          <w:p w14:paraId="219578D2" w14:textId="1CD62734" w:rsidR="00D859C7" w:rsidRPr="003E54A6" w:rsidRDefault="00D859C7" w:rsidP="00D859C7">
            <w:pPr>
              <w:rPr>
                <w:rFonts w:ascii="宋体" w:eastAsia="宋体" w:hAnsi="宋体" w:cs="Times New Roman"/>
                <w:szCs w:val="21"/>
              </w:rPr>
            </w:pPr>
            <w:r w:rsidRPr="00D859C7">
              <w:rPr>
                <w:rFonts w:ascii="宋体" w:eastAsia="宋体" w:hAnsi="宋体" w:cs="Times New Roman" w:hint="eastAsia"/>
                <w:szCs w:val="21"/>
              </w:rPr>
              <w:t>内容</w:t>
            </w:r>
            <w:r w:rsidRPr="00D859C7">
              <w:rPr>
                <w:rFonts w:ascii="宋体" w:eastAsia="宋体" w:hAnsi="宋体" w:cs="Times New Roman"/>
                <w:szCs w:val="21"/>
              </w:rPr>
              <w:t>5：NB-IoT网络规划</w:t>
            </w:r>
          </w:p>
        </w:tc>
        <w:tc>
          <w:tcPr>
            <w:tcW w:w="1276" w:type="dxa"/>
          </w:tcPr>
          <w:p w14:paraId="7E48E2EE" w14:textId="77A69BF4" w:rsidR="00D859C7" w:rsidRPr="003E54A6" w:rsidRDefault="00D859C7" w:rsidP="00D859C7">
            <w:pPr>
              <w:jc w:val="center"/>
              <w:rPr>
                <w:rFonts w:ascii="宋体" w:eastAsia="宋体" w:hAnsi="宋体" w:cs="Times New Roman"/>
                <w:szCs w:val="21"/>
              </w:rPr>
            </w:pPr>
            <w:r>
              <w:rPr>
                <w:rFonts w:ascii="宋体" w:eastAsia="宋体" w:hAnsi="宋体" w:cs="Times New Roman"/>
                <w:szCs w:val="21"/>
              </w:rPr>
              <w:t>4</w:t>
            </w:r>
          </w:p>
        </w:tc>
        <w:tc>
          <w:tcPr>
            <w:tcW w:w="1276" w:type="dxa"/>
          </w:tcPr>
          <w:p w14:paraId="4D36D213" w14:textId="77777777" w:rsidR="00D859C7" w:rsidRPr="003E54A6" w:rsidRDefault="00D859C7" w:rsidP="00D859C7">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4B26086E" w14:textId="483189CA" w:rsidR="00D859C7" w:rsidRPr="003E54A6" w:rsidRDefault="00D859C7" w:rsidP="00D859C7">
            <w:pPr>
              <w:jc w:val="center"/>
              <w:rPr>
                <w:rFonts w:ascii="宋体" w:eastAsia="宋体" w:hAnsi="宋体" w:cs="Times New Roman"/>
                <w:szCs w:val="21"/>
              </w:rPr>
            </w:pPr>
            <w:r w:rsidRPr="00710922">
              <w:t>4</w:t>
            </w:r>
          </w:p>
        </w:tc>
      </w:tr>
      <w:tr w:rsidR="00090C98" w:rsidRPr="003E54A6" w14:paraId="5BB2D99E" w14:textId="77777777" w:rsidTr="008C4B19">
        <w:trPr>
          <w:jc w:val="center"/>
        </w:trPr>
        <w:tc>
          <w:tcPr>
            <w:tcW w:w="4111" w:type="dxa"/>
            <w:vAlign w:val="center"/>
          </w:tcPr>
          <w:p w14:paraId="4799EB12"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合计</w:t>
            </w:r>
          </w:p>
        </w:tc>
        <w:tc>
          <w:tcPr>
            <w:tcW w:w="1276" w:type="dxa"/>
          </w:tcPr>
          <w:p w14:paraId="76DBF03F"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c>
          <w:tcPr>
            <w:tcW w:w="1276" w:type="dxa"/>
          </w:tcPr>
          <w:p w14:paraId="6E9C9180"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0</w:t>
            </w:r>
          </w:p>
        </w:tc>
        <w:tc>
          <w:tcPr>
            <w:tcW w:w="1428" w:type="dxa"/>
          </w:tcPr>
          <w:p w14:paraId="0786DC01" w14:textId="77777777" w:rsidR="00090C98" w:rsidRPr="003E54A6" w:rsidRDefault="00090C98" w:rsidP="008C4B19">
            <w:pPr>
              <w:jc w:val="center"/>
              <w:rPr>
                <w:rFonts w:ascii="宋体" w:eastAsia="宋体" w:hAnsi="宋体" w:cs="Times New Roman"/>
                <w:szCs w:val="21"/>
              </w:rPr>
            </w:pPr>
            <w:r w:rsidRPr="003E54A6">
              <w:rPr>
                <w:rFonts w:ascii="宋体" w:eastAsia="宋体" w:hAnsi="宋体" w:cs="Times New Roman"/>
                <w:szCs w:val="21"/>
              </w:rPr>
              <w:t>32</w:t>
            </w:r>
          </w:p>
        </w:tc>
      </w:tr>
    </w:tbl>
    <w:p w14:paraId="775378A2" w14:textId="38EF5E8E" w:rsidR="00090C98" w:rsidRPr="003E54A6" w:rsidRDefault="00135BFD" w:rsidP="00090C98">
      <w:pPr>
        <w:autoSpaceDE w:val="0"/>
        <w:autoSpaceDN w:val="0"/>
        <w:adjustRightInd w:val="0"/>
        <w:spacing w:line="420" w:lineRule="exact"/>
        <w:jc w:val="left"/>
        <w:rPr>
          <w:rFonts w:ascii="宋体" w:eastAsia="宋体" w:hAnsi="宋体" w:cs="Times New Roman"/>
          <w:szCs w:val="24"/>
        </w:rPr>
      </w:pPr>
      <w:r>
        <w:rPr>
          <w:rFonts w:ascii="宋体" w:eastAsia="宋体" w:hAnsi="宋体" w:cs="Times New Roman" w:hint="eastAsia"/>
          <w:b/>
          <w:bCs/>
          <w:kern w:val="0"/>
          <w:sz w:val="28"/>
          <w:szCs w:val="28"/>
        </w:rPr>
        <w:t>六</w:t>
      </w:r>
      <w:r w:rsidR="00090C98" w:rsidRPr="003E54A6">
        <w:rPr>
          <w:rFonts w:ascii="宋体" w:eastAsia="宋体" w:hAnsi="宋体" w:cs="Times New Roman"/>
          <w:b/>
          <w:bCs/>
          <w:kern w:val="0"/>
          <w:sz w:val="28"/>
          <w:szCs w:val="28"/>
        </w:rPr>
        <w:t>、课程考核及成绩评定方法</w:t>
      </w:r>
    </w:p>
    <w:p w14:paraId="5847D0D1"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本门课程采用“N+1”过程性考核的方式进行考核。</w:t>
      </w:r>
    </w:p>
    <w:p w14:paraId="5622C667" w14:textId="3D314DC9" w:rsidR="00090C98" w:rsidRPr="003E54A6" w:rsidRDefault="00090C98" w:rsidP="00090C98">
      <w:pPr>
        <w:pStyle w:val="Default"/>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kern w:val="0"/>
        </w:rPr>
        <w:t>考核方式：</w:t>
      </w:r>
      <w:r w:rsidRPr="003E54A6">
        <w:rPr>
          <w:rFonts w:ascii="宋体" w:eastAsia="宋体" w:hAnsi="宋体" w:cs="Times New Roman"/>
          <w:color w:val="auto"/>
        </w:rPr>
        <w:t>采用过程考核（平时作业、</w:t>
      </w:r>
      <w:r w:rsidR="00D859C7">
        <w:rPr>
          <w:rFonts w:ascii="宋体" w:eastAsia="宋体" w:hAnsi="宋体" w:cs="Times New Roman" w:hint="eastAsia"/>
          <w:color w:val="auto"/>
        </w:rPr>
        <w:t>课内测验</w:t>
      </w:r>
      <w:r w:rsidRPr="003E54A6">
        <w:rPr>
          <w:rFonts w:ascii="宋体" w:eastAsia="宋体" w:hAnsi="宋体" w:cs="Times New Roman"/>
          <w:color w:val="auto"/>
        </w:rPr>
        <w:t>、</w:t>
      </w:r>
      <w:r w:rsidR="00D859C7">
        <w:rPr>
          <w:rFonts w:ascii="宋体" w:eastAsia="宋体" w:hAnsi="宋体" w:cs="Times New Roman" w:hint="eastAsia"/>
          <w:color w:val="auto"/>
        </w:rPr>
        <w:t>调研报告</w:t>
      </w:r>
      <w:r w:rsidRPr="003E54A6">
        <w:rPr>
          <w:rFonts w:ascii="宋体" w:eastAsia="宋体" w:hAnsi="宋体" w:cs="Times New Roman"/>
          <w:color w:val="auto"/>
        </w:rPr>
        <w:t>）和期末考试相结合的形式对学生课程成绩进行综合评定。</w:t>
      </w:r>
    </w:p>
    <w:p w14:paraId="0F224D84" w14:textId="16B61B78"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090C98">
        <w:rPr>
          <w:rFonts w:ascii="宋体" w:eastAsia="宋体" w:hAnsi="宋体" w:cs="Times New Roman"/>
          <w:kern w:val="0"/>
          <w:sz w:val="24"/>
          <w:szCs w:val="24"/>
        </w:rPr>
        <w:t>成绩评定：考核总成绩中，过程考核占50%（平时作业占</w:t>
      </w:r>
      <w:r w:rsidR="00D859C7">
        <w:rPr>
          <w:rFonts w:ascii="宋体" w:eastAsia="宋体" w:hAnsi="宋体" w:cs="Times New Roman" w:hint="eastAsia"/>
          <w:kern w:val="0"/>
          <w:sz w:val="24"/>
          <w:szCs w:val="24"/>
        </w:rPr>
        <w:t>1</w:t>
      </w:r>
      <w:r w:rsidR="00D859C7">
        <w:rPr>
          <w:rFonts w:ascii="宋体" w:eastAsia="宋体" w:hAnsi="宋体" w:cs="Times New Roman"/>
          <w:kern w:val="0"/>
          <w:sz w:val="24"/>
          <w:szCs w:val="24"/>
        </w:rPr>
        <w:t>5</w:t>
      </w:r>
      <w:r w:rsidRPr="00090C98">
        <w:rPr>
          <w:rFonts w:ascii="宋体" w:eastAsia="宋体" w:hAnsi="宋体" w:cs="Times New Roman"/>
          <w:kern w:val="0"/>
          <w:sz w:val="24"/>
          <w:szCs w:val="24"/>
        </w:rPr>
        <w:t>%、</w:t>
      </w:r>
      <w:r w:rsidR="00B45FC9">
        <w:rPr>
          <w:rFonts w:ascii="宋体" w:eastAsia="宋体" w:hAnsi="宋体" w:cs="Times New Roman" w:hint="eastAsia"/>
          <w:kern w:val="0"/>
          <w:sz w:val="24"/>
          <w:szCs w:val="24"/>
        </w:rPr>
        <w:t>课内测验</w:t>
      </w:r>
      <w:r w:rsidRPr="00090C98">
        <w:rPr>
          <w:rFonts w:ascii="宋体" w:eastAsia="宋体" w:hAnsi="宋体" w:cs="Times New Roman"/>
          <w:kern w:val="0"/>
          <w:sz w:val="24"/>
          <w:szCs w:val="24"/>
        </w:rPr>
        <w:t>占</w:t>
      </w:r>
      <w:r w:rsidR="00D859C7">
        <w:rPr>
          <w:rFonts w:ascii="宋体" w:eastAsia="宋体" w:hAnsi="宋体" w:cs="Times New Roman" w:hint="eastAsia"/>
          <w:kern w:val="0"/>
          <w:sz w:val="24"/>
          <w:szCs w:val="24"/>
        </w:rPr>
        <w:t>2</w:t>
      </w:r>
      <w:r w:rsidRPr="00090C98">
        <w:rPr>
          <w:rFonts w:ascii="宋体" w:eastAsia="宋体" w:hAnsi="宋体" w:cs="Times New Roman"/>
          <w:kern w:val="0"/>
          <w:sz w:val="24"/>
          <w:szCs w:val="24"/>
        </w:rPr>
        <w:t>0%、</w:t>
      </w:r>
      <w:r w:rsidR="00D859C7">
        <w:rPr>
          <w:rFonts w:ascii="宋体" w:eastAsia="宋体" w:hAnsi="宋体" w:cs="Times New Roman" w:hint="eastAsia"/>
          <w:kern w:val="0"/>
          <w:sz w:val="24"/>
          <w:szCs w:val="24"/>
        </w:rPr>
        <w:t>调研报告占1</w:t>
      </w:r>
      <w:r w:rsidR="00D859C7">
        <w:rPr>
          <w:rFonts w:ascii="宋体" w:eastAsia="宋体" w:hAnsi="宋体" w:cs="Times New Roman"/>
          <w:kern w:val="0"/>
          <w:sz w:val="24"/>
          <w:szCs w:val="24"/>
        </w:rPr>
        <w:t>5</w:t>
      </w:r>
      <w:r w:rsidRPr="00090C98">
        <w:rPr>
          <w:rFonts w:ascii="宋体" w:eastAsia="宋体" w:hAnsi="宋体" w:cs="Times New Roman"/>
          <w:kern w:val="0"/>
          <w:sz w:val="24"/>
          <w:szCs w:val="24"/>
        </w:rPr>
        <w:t>0%），期末考试占50%。</w:t>
      </w:r>
      <w:r w:rsidRPr="003E54A6">
        <w:rPr>
          <w:rFonts w:ascii="宋体" w:eastAsia="宋体" w:hAnsi="宋体" w:cs="Times New Roman"/>
          <w:kern w:val="0"/>
          <w:sz w:val="24"/>
          <w:szCs w:val="24"/>
        </w:rPr>
        <w:t>各考核环节按照附件中的评分标准进行成绩评定。</w:t>
      </w:r>
    </w:p>
    <w:p w14:paraId="32046A3D" w14:textId="77777777"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kern w:val="0"/>
          <w:sz w:val="24"/>
          <w:szCs w:val="24"/>
        </w:rPr>
      </w:pPr>
      <w:r w:rsidRPr="003E54A6">
        <w:rPr>
          <w:rFonts w:ascii="宋体" w:eastAsia="宋体" w:hAnsi="宋体" w:cs="Times New Roman"/>
          <w:kern w:val="0"/>
          <w:sz w:val="24"/>
          <w:szCs w:val="24"/>
        </w:rPr>
        <w:t>课程目标与课程考核环节的对应关系：</w:t>
      </w:r>
    </w:p>
    <w:tbl>
      <w:tblPr>
        <w:tblW w:w="8325" w:type="dxa"/>
        <w:jc w:val="center"/>
        <w:tblLayout w:type="fixed"/>
        <w:tblCellMar>
          <w:left w:w="57" w:type="dxa"/>
          <w:right w:w="57" w:type="dxa"/>
        </w:tblCellMar>
        <w:tblLook w:val="04A0" w:firstRow="1" w:lastRow="0" w:firstColumn="1" w:lastColumn="0" w:noHBand="0" w:noVBand="1"/>
      </w:tblPr>
      <w:tblGrid>
        <w:gridCol w:w="703"/>
        <w:gridCol w:w="1697"/>
        <w:gridCol w:w="1271"/>
        <w:gridCol w:w="1271"/>
        <w:gridCol w:w="1271"/>
        <w:gridCol w:w="1272"/>
        <w:gridCol w:w="840"/>
      </w:tblGrid>
      <w:tr w:rsidR="00090C98" w:rsidRPr="003E54A6" w14:paraId="79B36574" w14:textId="77777777" w:rsidTr="00D859C7">
        <w:trPr>
          <w:trHeight w:val="20"/>
          <w:jc w:val="center"/>
        </w:trPr>
        <w:tc>
          <w:tcPr>
            <w:tcW w:w="703" w:type="dxa"/>
            <w:vMerge w:val="restart"/>
            <w:tcBorders>
              <w:top w:val="single" w:sz="4" w:space="0" w:color="auto"/>
              <w:left w:val="single" w:sz="4" w:space="0" w:color="auto"/>
              <w:bottom w:val="single" w:sz="4" w:space="0" w:color="auto"/>
              <w:right w:val="single" w:sz="4" w:space="0" w:color="auto"/>
            </w:tcBorders>
            <w:vAlign w:val="center"/>
            <w:hideMark/>
          </w:tcPr>
          <w:p w14:paraId="6E6C8338"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序号</w:t>
            </w:r>
          </w:p>
        </w:tc>
        <w:tc>
          <w:tcPr>
            <w:tcW w:w="1697" w:type="dxa"/>
            <w:vMerge w:val="restart"/>
            <w:tcBorders>
              <w:top w:val="single" w:sz="4" w:space="0" w:color="auto"/>
              <w:left w:val="single" w:sz="4" w:space="0" w:color="auto"/>
              <w:bottom w:val="single" w:sz="4" w:space="0" w:color="auto"/>
              <w:right w:val="single" w:sz="4" w:space="0" w:color="auto"/>
            </w:tcBorders>
            <w:vAlign w:val="center"/>
            <w:hideMark/>
          </w:tcPr>
          <w:p w14:paraId="53F2EC1C" w14:textId="77777777" w:rsidR="00090C98" w:rsidRPr="003E54A6" w:rsidRDefault="00090C98" w:rsidP="008C4B19">
            <w:pPr>
              <w:autoSpaceDE w:val="0"/>
              <w:spacing w:beforeLines="10" w:before="31" w:afterLines="10" w:after="31"/>
              <w:ind w:rightChars="50" w:right="105" w:firstLineChars="100" w:firstLine="211"/>
              <w:jc w:val="center"/>
              <w:rPr>
                <w:rFonts w:ascii="宋体" w:eastAsia="宋体" w:hAnsi="宋体" w:cs="Times New Roman"/>
                <w:b/>
                <w:bCs/>
                <w:szCs w:val="21"/>
              </w:rPr>
            </w:pPr>
            <w:r w:rsidRPr="003E54A6">
              <w:rPr>
                <w:rFonts w:ascii="宋体" w:eastAsia="宋体" w:hAnsi="宋体" w:cs="Times New Roman"/>
                <w:b/>
                <w:bCs/>
                <w:szCs w:val="21"/>
              </w:rPr>
              <w:t>课程目标</w:t>
            </w:r>
          </w:p>
        </w:tc>
        <w:tc>
          <w:tcPr>
            <w:tcW w:w="5085" w:type="dxa"/>
            <w:gridSpan w:val="4"/>
            <w:tcBorders>
              <w:top w:val="single" w:sz="4" w:space="0" w:color="auto"/>
              <w:left w:val="nil"/>
              <w:bottom w:val="single" w:sz="4" w:space="0" w:color="auto"/>
              <w:right w:val="single" w:sz="4" w:space="0" w:color="auto"/>
            </w:tcBorders>
            <w:vAlign w:val="center"/>
            <w:hideMark/>
          </w:tcPr>
          <w:p w14:paraId="2958D640"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考核环节</w:t>
            </w:r>
          </w:p>
        </w:tc>
        <w:tc>
          <w:tcPr>
            <w:tcW w:w="840" w:type="dxa"/>
            <w:vMerge w:val="restart"/>
            <w:tcBorders>
              <w:top w:val="single" w:sz="4" w:space="0" w:color="auto"/>
              <w:left w:val="nil"/>
              <w:bottom w:val="single" w:sz="4" w:space="0" w:color="auto"/>
              <w:right w:val="single" w:sz="4" w:space="0" w:color="auto"/>
            </w:tcBorders>
            <w:vAlign w:val="center"/>
            <w:hideMark/>
          </w:tcPr>
          <w:p w14:paraId="50201430" w14:textId="77777777" w:rsidR="00090C98" w:rsidRPr="003E54A6" w:rsidRDefault="00090C98" w:rsidP="008C4B19">
            <w:pPr>
              <w:autoSpaceDE w:val="0"/>
              <w:spacing w:beforeLines="10" w:before="31" w:afterLines="10" w:after="31"/>
              <w:ind w:rightChars="50" w:right="105"/>
              <w:jc w:val="center"/>
              <w:rPr>
                <w:rFonts w:ascii="宋体" w:eastAsia="宋体" w:hAnsi="宋体" w:cs="Times New Roman"/>
                <w:b/>
                <w:bCs/>
                <w:szCs w:val="21"/>
              </w:rPr>
            </w:pPr>
            <w:r w:rsidRPr="003E54A6">
              <w:rPr>
                <w:rFonts w:ascii="宋体" w:eastAsia="宋体" w:hAnsi="宋体" w:cs="Times New Roman"/>
                <w:b/>
                <w:bCs/>
                <w:szCs w:val="21"/>
              </w:rPr>
              <w:t>合计</w:t>
            </w:r>
          </w:p>
        </w:tc>
      </w:tr>
      <w:tr w:rsidR="00090C98" w:rsidRPr="003E54A6" w14:paraId="555BFF73" w14:textId="77777777" w:rsidTr="00D859C7">
        <w:trPr>
          <w:trHeight w:val="20"/>
          <w:jc w:val="center"/>
        </w:trPr>
        <w:tc>
          <w:tcPr>
            <w:tcW w:w="703" w:type="dxa"/>
            <w:vMerge/>
            <w:tcBorders>
              <w:top w:val="single" w:sz="4" w:space="0" w:color="auto"/>
              <w:left w:val="single" w:sz="4" w:space="0" w:color="auto"/>
              <w:bottom w:val="single" w:sz="4" w:space="0" w:color="auto"/>
              <w:right w:val="single" w:sz="4" w:space="0" w:color="auto"/>
            </w:tcBorders>
            <w:vAlign w:val="center"/>
            <w:hideMark/>
          </w:tcPr>
          <w:p w14:paraId="7248022E" w14:textId="77777777" w:rsidR="00090C98" w:rsidRPr="003E54A6" w:rsidRDefault="00090C98" w:rsidP="008C4B19">
            <w:pPr>
              <w:widowControl/>
              <w:jc w:val="left"/>
              <w:rPr>
                <w:rFonts w:ascii="宋体" w:eastAsia="宋体" w:hAnsi="宋体" w:cs="Times New Roman"/>
                <w:b/>
                <w:bCs/>
                <w:szCs w:val="21"/>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4F88A668" w14:textId="77777777" w:rsidR="00090C98" w:rsidRPr="003E54A6" w:rsidRDefault="00090C98" w:rsidP="008C4B19">
            <w:pPr>
              <w:widowControl/>
              <w:jc w:val="left"/>
              <w:rPr>
                <w:rFonts w:ascii="宋体" w:eastAsia="宋体" w:hAnsi="宋体" w:cs="Times New Roman"/>
                <w:b/>
                <w:bCs/>
                <w:szCs w:val="21"/>
              </w:rPr>
            </w:pPr>
          </w:p>
        </w:tc>
        <w:tc>
          <w:tcPr>
            <w:tcW w:w="1271" w:type="dxa"/>
            <w:tcBorders>
              <w:top w:val="single" w:sz="4" w:space="0" w:color="auto"/>
              <w:left w:val="nil"/>
              <w:bottom w:val="single" w:sz="4" w:space="0" w:color="auto"/>
              <w:right w:val="single" w:sz="4" w:space="0" w:color="auto"/>
            </w:tcBorders>
            <w:vAlign w:val="center"/>
            <w:hideMark/>
          </w:tcPr>
          <w:p w14:paraId="4864BBD2" w14:textId="77777777" w:rsidR="00090C98" w:rsidRPr="003E54A6" w:rsidRDefault="00090C98" w:rsidP="008C4B19">
            <w:pPr>
              <w:autoSpaceDE w:val="0"/>
              <w:jc w:val="center"/>
              <w:rPr>
                <w:rFonts w:ascii="宋体" w:eastAsia="宋体" w:hAnsi="宋体" w:cs="Times New Roman"/>
                <w:b/>
                <w:bCs/>
                <w:szCs w:val="21"/>
              </w:rPr>
            </w:pPr>
            <w:r w:rsidRPr="003E54A6">
              <w:rPr>
                <w:rFonts w:ascii="宋体" w:eastAsia="宋体" w:hAnsi="宋体" w:cs="Times New Roman"/>
                <w:b/>
                <w:bCs/>
                <w:szCs w:val="21"/>
              </w:rPr>
              <w:t>平时作业</w:t>
            </w:r>
          </w:p>
        </w:tc>
        <w:tc>
          <w:tcPr>
            <w:tcW w:w="1271" w:type="dxa"/>
            <w:tcBorders>
              <w:top w:val="single" w:sz="4" w:space="0" w:color="auto"/>
              <w:left w:val="nil"/>
              <w:bottom w:val="single" w:sz="4" w:space="0" w:color="auto"/>
              <w:right w:val="single" w:sz="4" w:space="0" w:color="auto"/>
            </w:tcBorders>
            <w:vAlign w:val="center"/>
            <w:hideMark/>
          </w:tcPr>
          <w:p w14:paraId="5B865189" w14:textId="3EB99A46" w:rsidR="00090C98" w:rsidRPr="003E54A6" w:rsidRDefault="00090C98" w:rsidP="008C4B19">
            <w:pPr>
              <w:autoSpaceDE w:val="0"/>
              <w:jc w:val="center"/>
              <w:rPr>
                <w:rFonts w:ascii="宋体" w:eastAsia="宋体" w:hAnsi="宋体" w:cs="Times New Roman"/>
                <w:b/>
                <w:bCs/>
                <w:szCs w:val="21"/>
              </w:rPr>
            </w:pPr>
            <w:r>
              <w:rPr>
                <w:rFonts w:ascii="宋体" w:eastAsia="宋体" w:hAnsi="宋体" w:cs="Times New Roman" w:hint="eastAsia"/>
                <w:b/>
                <w:bCs/>
                <w:szCs w:val="21"/>
              </w:rPr>
              <w:t>课内测验</w:t>
            </w:r>
          </w:p>
        </w:tc>
        <w:tc>
          <w:tcPr>
            <w:tcW w:w="1271" w:type="dxa"/>
            <w:tcBorders>
              <w:top w:val="single" w:sz="4" w:space="0" w:color="auto"/>
              <w:left w:val="nil"/>
              <w:bottom w:val="single" w:sz="4" w:space="0" w:color="auto"/>
              <w:right w:val="single" w:sz="4" w:space="0" w:color="auto"/>
            </w:tcBorders>
            <w:vAlign w:val="center"/>
            <w:hideMark/>
          </w:tcPr>
          <w:p w14:paraId="4AF2E456" w14:textId="2D855BB0" w:rsidR="00090C98" w:rsidRPr="003E54A6" w:rsidRDefault="00D859C7" w:rsidP="008C4B19">
            <w:pPr>
              <w:autoSpaceDE w:val="0"/>
              <w:jc w:val="center"/>
              <w:rPr>
                <w:rFonts w:ascii="宋体" w:eastAsia="宋体" w:hAnsi="宋体" w:cs="Times New Roman"/>
                <w:b/>
                <w:bCs/>
                <w:szCs w:val="21"/>
              </w:rPr>
            </w:pPr>
            <w:r>
              <w:rPr>
                <w:rFonts w:ascii="宋体" w:eastAsia="宋体" w:hAnsi="宋体" w:cs="Times New Roman" w:hint="eastAsia"/>
                <w:b/>
                <w:bCs/>
                <w:szCs w:val="21"/>
              </w:rPr>
              <w:t>调研报告</w:t>
            </w:r>
          </w:p>
        </w:tc>
        <w:tc>
          <w:tcPr>
            <w:tcW w:w="1272" w:type="dxa"/>
            <w:tcBorders>
              <w:top w:val="single" w:sz="4" w:space="0" w:color="auto"/>
              <w:left w:val="nil"/>
              <w:bottom w:val="single" w:sz="4" w:space="0" w:color="auto"/>
              <w:right w:val="single" w:sz="4" w:space="0" w:color="auto"/>
            </w:tcBorders>
            <w:vAlign w:val="center"/>
            <w:hideMark/>
          </w:tcPr>
          <w:p w14:paraId="632EA2D6" w14:textId="77777777" w:rsidR="00090C98" w:rsidRPr="003E54A6" w:rsidRDefault="00090C98" w:rsidP="008C4B19">
            <w:pPr>
              <w:autoSpaceDE w:val="0"/>
              <w:jc w:val="center"/>
              <w:rPr>
                <w:rFonts w:ascii="宋体" w:eastAsia="宋体" w:hAnsi="宋体" w:cs="Times New Roman"/>
                <w:b/>
                <w:bCs/>
                <w:szCs w:val="21"/>
              </w:rPr>
            </w:pPr>
            <w:r w:rsidRPr="003E54A6">
              <w:rPr>
                <w:rFonts w:ascii="宋体" w:eastAsia="宋体" w:hAnsi="宋体" w:cs="Times New Roman"/>
                <w:b/>
                <w:bCs/>
                <w:szCs w:val="21"/>
              </w:rPr>
              <w:t>期末考试</w:t>
            </w:r>
          </w:p>
        </w:tc>
        <w:tc>
          <w:tcPr>
            <w:tcW w:w="840" w:type="dxa"/>
            <w:vMerge/>
            <w:tcBorders>
              <w:top w:val="single" w:sz="4" w:space="0" w:color="auto"/>
              <w:left w:val="nil"/>
              <w:bottom w:val="single" w:sz="4" w:space="0" w:color="auto"/>
              <w:right w:val="single" w:sz="4" w:space="0" w:color="auto"/>
            </w:tcBorders>
            <w:vAlign w:val="center"/>
            <w:hideMark/>
          </w:tcPr>
          <w:p w14:paraId="0F29E5A7" w14:textId="77777777" w:rsidR="00090C98" w:rsidRPr="003E54A6" w:rsidRDefault="00090C98" w:rsidP="008C4B19">
            <w:pPr>
              <w:widowControl/>
              <w:jc w:val="left"/>
              <w:rPr>
                <w:rFonts w:ascii="宋体" w:eastAsia="宋体" w:hAnsi="宋体" w:cs="Times New Roman"/>
                <w:b/>
                <w:bCs/>
                <w:szCs w:val="21"/>
              </w:rPr>
            </w:pPr>
          </w:p>
        </w:tc>
      </w:tr>
      <w:tr w:rsidR="00090C98" w:rsidRPr="003E54A6" w14:paraId="307521E8" w14:textId="77777777" w:rsidTr="00D859C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14:paraId="4563B911"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w:t>
            </w:r>
          </w:p>
        </w:tc>
        <w:tc>
          <w:tcPr>
            <w:tcW w:w="1697" w:type="dxa"/>
            <w:tcBorders>
              <w:top w:val="single" w:sz="4" w:space="0" w:color="auto"/>
              <w:left w:val="single" w:sz="4" w:space="0" w:color="auto"/>
              <w:bottom w:val="single" w:sz="4" w:space="0" w:color="auto"/>
              <w:right w:val="single" w:sz="4" w:space="0" w:color="auto"/>
            </w:tcBorders>
            <w:vAlign w:val="center"/>
            <w:hideMark/>
          </w:tcPr>
          <w:p w14:paraId="1DBF964C"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课程目标1</w:t>
            </w:r>
          </w:p>
        </w:tc>
        <w:tc>
          <w:tcPr>
            <w:tcW w:w="1271" w:type="dxa"/>
            <w:tcBorders>
              <w:top w:val="single" w:sz="4" w:space="0" w:color="auto"/>
              <w:left w:val="nil"/>
              <w:bottom w:val="single" w:sz="4" w:space="0" w:color="auto"/>
              <w:right w:val="single" w:sz="4" w:space="0" w:color="auto"/>
            </w:tcBorders>
            <w:vAlign w:val="center"/>
            <w:hideMark/>
          </w:tcPr>
          <w:p w14:paraId="59F5A245"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w:t>
            </w:r>
          </w:p>
        </w:tc>
        <w:tc>
          <w:tcPr>
            <w:tcW w:w="1271" w:type="dxa"/>
            <w:tcBorders>
              <w:top w:val="single" w:sz="4" w:space="0" w:color="auto"/>
              <w:left w:val="nil"/>
              <w:bottom w:val="single" w:sz="4" w:space="0" w:color="auto"/>
              <w:right w:val="single" w:sz="4" w:space="0" w:color="auto"/>
            </w:tcBorders>
            <w:vAlign w:val="center"/>
            <w:hideMark/>
          </w:tcPr>
          <w:p w14:paraId="3F5F27E7" w14:textId="479FA489"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408AA5E7" w14:textId="7AFEAEF3" w:rsidR="00090C98" w:rsidRPr="003E54A6" w:rsidRDefault="00090C98"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5</w:t>
            </w:r>
            <w:r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220B78B8"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30%</w:t>
            </w:r>
          </w:p>
        </w:tc>
        <w:tc>
          <w:tcPr>
            <w:tcW w:w="840" w:type="dxa"/>
            <w:tcBorders>
              <w:top w:val="single" w:sz="4" w:space="0" w:color="auto"/>
              <w:left w:val="nil"/>
              <w:bottom w:val="single" w:sz="4" w:space="0" w:color="auto"/>
              <w:right w:val="single" w:sz="4" w:space="0" w:color="auto"/>
            </w:tcBorders>
            <w:vAlign w:val="center"/>
            <w:hideMark/>
          </w:tcPr>
          <w:p w14:paraId="2D22F09A" w14:textId="51A25D7B" w:rsidR="00090C98" w:rsidRPr="003E54A6" w:rsidRDefault="00BF4C9D"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5</w:t>
            </w:r>
            <w:r w:rsidR="00D859C7">
              <w:rPr>
                <w:rFonts w:ascii="宋体" w:eastAsia="宋体" w:hAnsi="宋体" w:cs="Times New Roman"/>
                <w:szCs w:val="21"/>
              </w:rPr>
              <w:t>5</w:t>
            </w:r>
            <w:r w:rsidR="00090C98" w:rsidRPr="003E54A6">
              <w:rPr>
                <w:rFonts w:ascii="宋体" w:eastAsia="宋体" w:hAnsi="宋体" w:cs="Times New Roman"/>
                <w:szCs w:val="21"/>
              </w:rPr>
              <w:t>%</w:t>
            </w:r>
          </w:p>
        </w:tc>
      </w:tr>
      <w:tr w:rsidR="00090C98" w:rsidRPr="003E54A6" w14:paraId="2D43171F" w14:textId="77777777" w:rsidTr="00D859C7">
        <w:trPr>
          <w:trHeight w:val="20"/>
          <w:jc w:val="center"/>
        </w:trPr>
        <w:tc>
          <w:tcPr>
            <w:tcW w:w="703" w:type="dxa"/>
            <w:tcBorders>
              <w:top w:val="single" w:sz="4" w:space="0" w:color="auto"/>
              <w:left w:val="single" w:sz="4" w:space="0" w:color="auto"/>
              <w:bottom w:val="single" w:sz="4" w:space="0" w:color="auto"/>
              <w:right w:val="single" w:sz="4" w:space="0" w:color="auto"/>
            </w:tcBorders>
            <w:vAlign w:val="center"/>
            <w:hideMark/>
          </w:tcPr>
          <w:p w14:paraId="18A29295"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2</w:t>
            </w:r>
          </w:p>
        </w:tc>
        <w:tc>
          <w:tcPr>
            <w:tcW w:w="1697" w:type="dxa"/>
            <w:tcBorders>
              <w:top w:val="single" w:sz="4" w:space="0" w:color="auto"/>
              <w:left w:val="single" w:sz="4" w:space="0" w:color="auto"/>
              <w:bottom w:val="single" w:sz="4" w:space="0" w:color="auto"/>
              <w:right w:val="single" w:sz="4" w:space="0" w:color="auto"/>
            </w:tcBorders>
            <w:vAlign w:val="center"/>
            <w:hideMark/>
          </w:tcPr>
          <w:p w14:paraId="2FDE14AE"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课程目标2</w:t>
            </w:r>
          </w:p>
        </w:tc>
        <w:tc>
          <w:tcPr>
            <w:tcW w:w="1271" w:type="dxa"/>
            <w:tcBorders>
              <w:top w:val="single" w:sz="4" w:space="0" w:color="auto"/>
              <w:left w:val="nil"/>
              <w:bottom w:val="single" w:sz="4" w:space="0" w:color="auto"/>
              <w:right w:val="single" w:sz="4" w:space="0" w:color="auto"/>
            </w:tcBorders>
            <w:vAlign w:val="center"/>
            <w:hideMark/>
          </w:tcPr>
          <w:p w14:paraId="75CC13AD"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w:t>
            </w:r>
          </w:p>
        </w:tc>
        <w:tc>
          <w:tcPr>
            <w:tcW w:w="1271" w:type="dxa"/>
            <w:tcBorders>
              <w:top w:val="single" w:sz="4" w:space="0" w:color="auto"/>
              <w:left w:val="nil"/>
              <w:bottom w:val="single" w:sz="4" w:space="0" w:color="auto"/>
              <w:right w:val="single" w:sz="4" w:space="0" w:color="auto"/>
            </w:tcBorders>
            <w:vAlign w:val="center"/>
            <w:hideMark/>
          </w:tcPr>
          <w:p w14:paraId="311BC417" w14:textId="0F9A2D7F"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113E8418" w14:textId="4B085841" w:rsidR="00090C98" w:rsidRPr="003E54A6" w:rsidRDefault="00090C98"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10</w:t>
            </w:r>
            <w:r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265E491D" w14:textId="77F56972"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20</w:t>
            </w:r>
            <w:r w:rsidR="00090C98" w:rsidRPr="003E54A6">
              <w:rPr>
                <w:rFonts w:ascii="宋体" w:eastAsia="宋体" w:hAnsi="宋体" w:cs="Times New Roman"/>
                <w:szCs w:val="21"/>
              </w:rPr>
              <w:t>%</w:t>
            </w:r>
          </w:p>
        </w:tc>
        <w:tc>
          <w:tcPr>
            <w:tcW w:w="840" w:type="dxa"/>
            <w:tcBorders>
              <w:top w:val="single" w:sz="4" w:space="0" w:color="auto"/>
              <w:left w:val="nil"/>
              <w:bottom w:val="single" w:sz="4" w:space="0" w:color="auto"/>
              <w:right w:val="single" w:sz="4" w:space="0" w:color="auto"/>
            </w:tcBorders>
            <w:vAlign w:val="center"/>
            <w:hideMark/>
          </w:tcPr>
          <w:p w14:paraId="0A27A073" w14:textId="27FBFA86"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45</w:t>
            </w:r>
            <w:r w:rsidR="00090C98" w:rsidRPr="003E54A6">
              <w:rPr>
                <w:rFonts w:ascii="宋体" w:eastAsia="宋体" w:hAnsi="宋体" w:cs="Times New Roman"/>
                <w:szCs w:val="21"/>
              </w:rPr>
              <w:t>%</w:t>
            </w:r>
          </w:p>
        </w:tc>
      </w:tr>
      <w:tr w:rsidR="00090C98" w:rsidRPr="003E54A6" w14:paraId="5C4C17BB" w14:textId="77777777" w:rsidTr="00D859C7">
        <w:trPr>
          <w:trHeight w:val="20"/>
          <w:jc w:val="center"/>
        </w:trPr>
        <w:tc>
          <w:tcPr>
            <w:tcW w:w="2400" w:type="dxa"/>
            <w:gridSpan w:val="2"/>
            <w:tcBorders>
              <w:top w:val="single" w:sz="4" w:space="0" w:color="auto"/>
              <w:left w:val="single" w:sz="4" w:space="0" w:color="auto"/>
              <w:bottom w:val="single" w:sz="4" w:space="0" w:color="auto"/>
              <w:right w:val="single" w:sz="4" w:space="0" w:color="auto"/>
            </w:tcBorders>
            <w:vAlign w:val="center"/>
            <w:hideMark/>
          </w:tcPr>
          <w:p w14:paraId="323F799C"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合计</w:t>
            </w:r>
          </w:p>
        </w:tc>
        <w:tc>
          <w:tcPr>
            <w:tcW w:w="1271" w:type="dxa"/>
            <w:tcBorders>
              <w:top w:val="single" w:sz="4" w:space="0" w:color="auto"/>
              <w:left w:val="nil"/>
              <w:bottom w:val="single" w:sz="4" w:space="0" w:color="auto"/>
              <w:right w:val="single" w:sz="4" w:space="0" w:color="auto"/>
            </w:tcBorders>
            <w:vAlign w:val="center"/>
            <w:hideMark/>
          </w:tcPr>
          <w:p w14:paraId="4829308F" w14:textId="3453EDC6"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15</w:t>
            </w:r>
            <w:r w:rsidR="00090C98" w:rsidRPr="003E54A6">
              <w:rPr>
                <w:rFonts w:ascii="宋体" w:eastAsia="宋体" w:hAnsi="宋体" w:cs="Times New Roman"/>
                <w:szCs w:val="21"/>
              </w:rPr>
              <w:t>%</w:t>
            </w:r>
          </w:p>
        </w:tc>
        <w:tc>
          <w:tcPr>
            <w:tcW w:w="1271" w:type="dxa"/>
            <w:tcBorders>
              <w:top w:val="single" w:sz="4" w:space="0" w:color="auto"/>
              <w:left w:val="nil"/>
              <w:bottom w:val="single" w:sz="4" w:space="0" w:color="auto"/>
              <w:right w:val="single" w:sz="4" w:space="0" w:color="auto"/>
            </w:tcBorders>
            <w:vAlign w:val="center"/>
            <w:hideMark/>
          </w:tcPr>
          <w:p w14:paraId="6F38C473" w14:textId="261C558E"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2</w:t>
            </w:r>
            <w:r w:rsidR="00090C98" w:rsidRPr="003E54A6">
              <w:rPr>
                <w:rFonts w:ascii="宋体" w:eastAsia="宋体" w:hAnsi="宋体" w:cs="Times New Roman"/>
                <w:szCs w:val="21"/>
              </w:rPr>
              <w:t>0%</w:t>
            </w:r>
          </w:p>
        </w:tc>
        <w:tc>
          <w:tcPr>
            <w:tcW w:w="1271" w:type="dxa"/>
            <w:tcBorders>
              <w:top w:val="single" w:sz="4" w:space="0" w:color="auto"/>
              <w:left w:val="nil"/>
              <w:bottom w:val="single" w:sz="4" w:space="0" w:color="auto"/>
              <w:right w:val="single" w:sz="4" w:space="0" w:color="auto"/>
            </w:tcBorders>
            <w:vAlign w:val="center"/>
            <w:hideMark/>
          </w:tcPr>
          <w:p w14:paraId="6FD55C32" w14:textId="71857AF8" w:rsidR="00090C98" w:rsidRPr="003E54A6" w:rsidRDefault="00D859C7" w:rsidP="008C4B19">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15</w:t>
            </w:r>
            <w:r w:rsidR="00090C98" w:rsidRPr="003E54A6">
              <w:rPr>
                <w:rFonts w:ascii="宋体" w:eastAsia="宋体" w:hAnsi="宋体" w:cs="Times New Roman"/>
                <w:szCs w:val="21"/>
              </w:rPr>
              <w:t>%</w:t>
            </w:r>
          </w:p>
        </w:tc>
        <w:tc>
          <w:tcPr>
            <w:tcW w:w="1272" w:type="dxa"/>
            <w:tcBorders>
              <w:top w:val="single" w:sz="4" w:space="0" w:color="auto"/>
              <w:left w:val="nil"/>
              <w:bottom w:val="single" w:sz="4" w:space="0" w:color="auto"/>
              <w:right w:val="single" w:sz="4" w:space="0" w:color="auto"/>
            </w:tcBorders>
            <w:vAlign w:val="center"/>
            <w:hideMark/>
          </w:tcPr>
          <w:p w14:paraId="673EE412"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50%</w:t>
            </w:r>
          </w:p>
        </w:tc>
        <w:tc>
          <w:tcPr>
            <w:tcW w:w="840" w:type="dxa"/>
            <w:tcBorders>
              <w:top w:val="single" w:sz="4" w:space="0" w:color="auto"/>
              <w:left w:val="nil"/>
              <w:bottom w:val="single" w:sz="4" w:space="0" w:color="auto"/>
              <w:right w:val="single" w:sz="4" w:space="0" w:color="auto"/>
            </w:tcBorders>
            <w:vAlign w:val="center"/>
            <w:hideMark/>
          </w:tcPr>
          <w:p w14:paraId="72C074C1" w14:textId="77777777" w:rsidR="00090C98" w:rsidRPr="003E54A6" w:rsidRDefault="00090C98" w:rsidP="008C4B19">
            <w:pPr>
              <w:autoSpaceDE w:val="0"/>
              <w:spacing w:beforeLines="10" w:before="31" w:afterLines="10" w:after="31"/>
              <w:jc w:val="center"/>
              <w:rPr>
                <w:rFonts w:ascii="宋体" w:eastAsia="宋体" w:hAnsi="宋体" w:cs="Times New Roman"/>
                <w:szCs w:val="21"/>
              </w:rPr>
            </w:pPr>
            <w:r w:rsidRPr="003E54A6">
              <w:rPr>
                <w:rFonts w:ascii="宋体" w:eastAsia="宋体" w:hAnsi="宋体" w:cs="Times New Roman"/>
                <w:szCs w:val="21"/>
              </w:rPr>
              <w:t>100%</w:t>
            </w:r>
          </w:p>
        </w:tc>
      </w:tr>
    </w:tbl>
    <w:p w14:paraId="6E375871" w14:textId="123C3AC0" w:rsidR="00090C98" w:rsidRPr="003E54A6" w:rsidRDefault="00135BFD" w:rsidP="00090C98">
      <w:pPr>
        <w:autoSpaceDE w:val="0"/>
        <w:autoSpaceDN w:val="0"/>
        <w:adjustRightInd w:val="0"/>
        <w:spacing w:line="420" w:lineRule="exact"/>
        <w:jc w:val="left"/>
        <w:rPr>
          <w:rFonts w:ascii="宋体" w:eastAsia="宋体" w:hAnsi="宋体" w:cs="Times New Roman"/>
          <w:b/>
          <w:bCs/>
          <w:kern w:val="0"/>
          <w:sz w:val="28"/>
          <w:szCs w:val="28"/>
        </w:rPr>
      </w:pPr>
      <w:r>
        <w:rPr>
          <w:rFonts w:ascii="宋体" w:eastAsia="宋体" w:hAnsi="宋体" w:cs="Times New Roman" w:hint="eastAsia"/>
          <w:b/>
          <w:bCs/>
          <w:kern w:val="0"/>
          <w:sz w:val="28"/>
          <w:szCs w:val="28"/>
        </w:rPr>
        <w:t>七</w:t>
      </w:r>
      <w:r w:rsidR="00090C98" w:rsidRPr="003E54A6">
        <w:rPr>
          <w:rFonts w:ascii="宋体" w:eastAsia="宋体" w:hAnsi="宋体" w:cs="Times New Roman"/>
          <w:b/>
          <w:bCs/>
          <w:kern w:val="0"/>
          <w:sz w:val="28"/>
          <w:szCs w:val="28"/>
        </w:rPr>
        <w:t>、课程参考书目及资源</w:t>
      </w:r>
    </w:p>
    <w:p w14:paraId="5C48DC63" w14:textId="0ED15757"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1.</w:t>
      </w:r>
      <w:r w:rsidR="00F11A86" w:rsidRPr="00F11A86">
        <w:rPr>
          <w:rFonts w:ascii="宋体" w:eastAsia="宋体" w:hAnsi="宋体" w:cs="Times New Roman" w:hint="eastAsia"/>
          <w:sz w:val="24"/>
          <w:szCs w:val="24"/>
        </w:rPr>
        <w:t>吴细刚著</w:t>
      </w:r>
      <w:r w:rsidR="00F11A86">
        <w:rPr>
          <w:rFonts w:ascii="宋体" w:eastAsia="宋体" w:hAnsi="宋体" w:cs="Times New Roman" w:hint="eastAsia"/>
          <w:sz w:val="24"/>
          <w:szCs w:val="24"/>
        </w:rPr>
        <w:t>,</w:t>
      </w:r>
      <w:r w:rsidR="00F11A86" w:rsidRPr="00F11A86">
        <w:rPr>
          <w:rFonts w:ascii="宋体" w:eastAsia="宋体" w:hAnsi="宋体" w:cs="Times New Roman"/>
          <w:sz w:val="24"/>
          <w:szCs w:val="24"/>
        </w:rPr>
        <w:t>NB-IoT从原理到实践</w:t>
      </w:r>
      <w:r w:rsidR="00F11A86">
        <w:rPr>
          <w:rFonts w:ascii="宋体" w:eastAsia="宋体" w:hAnsi="宋体" w:cs="Times New Roman" w:hint="eastAsia"/>
          <w:sz w:val="24"/>
          <w:szCs w:val="24"/>
        </w:rPr>
        <w:t>.</w:t>
      </w:r>
      <w:r w:rsidR="00F11A86" w:rsidRPr="00F11A86">
        <w:rPr>
          <w:rFonts w:hint="eastAsia"/>
        </w:rPr>
        <w:t xml:space="preserve"> </w:t>
      </w:r>
      <w:r w:rsidR="00F11A86" w:rsidRPr="00F11A86">
        <w:rPr>
          <w:rFonts w:ascii="宋体" w:eastAsia="宋体" w:hAnsi="宋体" w:cs="Times New Roman" w:hint="eastAsia"/>
          <w:sz w:val="24"/>
          <w:szCs w:val="24"/>
        </w:rPr>
        <w:t>北京：</w:t>
      </w:r>
      <w:r w:rsidR="00F11A86">
        <w:rPr>
          <w:rFonts w:ascii="宋体" w:eastAsia="宋体" w:hAnsi="宋体" w:cs="Times New Roman" w:hint="eastAsia"/>
          <w:sz w:val="24"/>
          <w:szCs w:val="24"/>
        </w:rPr>
        <w:t>电子工业</w:t>
      </w:r>
      <w:r w:rsidR="00F11A86" w:rsidRPr="00F11A86">
        <w:rPr>
          <w:rFonts w:ascii="宋体" w:eastAsia="宋体" w:hAnsi="宋体" w:cs="Times New Roman" w:hint="eastAsia"/>
          <w:sz w:val="24"/>
          <w:szCs w:val="24"/>
        </w:rPr>
        <w:t>出版社</w:t>
      </w:r>
      <w:r w:rsidR="00F11A86" w:rsidRPr="00F11A86">
        <w:rPr>
          <w:rFonts w:ascii="宋体" w:eastAsia="宋体" w:hAnsi="宋体" w:cs="Times New Roman"/>
          <w:sz w:val="24"/>
          <w:szCs w:val="24"/>
        </w:rPr>
        <w:t>.20</w:t>
      </w:r>
      <w:r w:rsidR="00F11A86">
        <w:rPr>
          <w:rFonts w:ascii="宋体" w:eastAsia="宋体" w:hAnsi="宋体" w:cs="Times New Roman"/>
          <w:sz w:val="24"/>
          <w:szCs w:val="24"/>
        </w:rPr>
        <w:t>17</w:t>
      </w:r>
      <w:r w:rsidR="00F11A86" w:rsidRPr="00F11A86">
        <w:rPr>
          <w:rFonts w:ascii="宋体" w:eastAsia="宋体" w:hAnsi="宋体" w:cs="Times New Roman"/>
          <w:sz w:val="24"/>
          <w:szCs w:val="24"/>
        </w:rPr>
        <w:t>.</w:t>
      </w:r>
    </w:p>
    <w:p w14:paraId="723BAD2F" w14:textId="4BB271C4"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2.</w:t>
      </w:r>
      <w:r w:rsidR="00F11A86" w:rsidRPr="00F11A86">
        <w:rPr>
          <w:rFonts w:ascii="宋体" w:eastAsia="宋体" w:hAnsi="宋体" w:cs="Times New Roman" w:hint="eastAsia"/>
          <w:sz w:val="24"/>
          <w:szCs w:val="24"/>
        </w:rPr>
        <w:t>陈铭著</w:t>
      </w:r>
      <w:r w:rsidR="00F11A86">
        <w:rPr>
          <w:rFonts w:ascii="宋体" w:eastAsia="宋体" w:hAnsi="宋体" w:cs="Times New Roman" w:hint="eastAsia"/>
          <w:sz w:val="24"/>
          <w:szCs w:val="24"/>
        </w:rPr>
        <w:t>，</w:t>
      </w:r>
      <w:r w:rsidR="00F11A86" w:rsidRPr="00F11A86">
        <w:rPr>
          <w:rFonts w:ascii="宋体" w:eastAsia="宋体" w:hAnsi="宋体" w:cs="Times New Roman"/>
          <w:sz w:val="24"/>
          <w:szCs w:val="24"/>
        </w:rPr>
        <w:t>NB-IoT原理和优化</w:t>
      </w:r>
      <w:r w:rsidR="00F11A86">
        <w:rPr>
          <w:rFonts w:ascii="宋体" w:eastAsia="宋体" w:hAnsi="宋体" w:cs="Times New Roman" w:hint="eastAsia"/>
          <w:sz w:val="24"/>
          <w:szCs w:val="24"/>
        </w:rPr>
        <w:t>.</w:t>
      </w:r>
      <w:r w:rsidR="00F11A86" w:rsidRPr="00F11A86">
        <w:rPr>
          <w:rFonts w:hint="eastAsia"/>
        </w:rPr>
        <w:t xml:space="preserve"> </w:t>
      </w:r>
      <w:r w:rsidR="00F11A86" w:rsidRPr="00F11A86">
        <w:rPr>
          <w:rFonts w:ascii="宋体" w:eastAsia="宋体" w:hAnsi="宋体" w:cs="Times New Roman" w:hint="eastAsia"/>
          <w:sz w:val="24"/>
          <w:szCs w:val="24"/>
        </w:rPr>
        <w:t>北京：人民邮电出版社</w:t>
      </w:r>
      <w:r w:rsidR="00F11A86" w:rsidRPr="00F11A86">
        <w:rPr>
          <w:rFonts w:ascii="宋体" w:eastAsia="宋体" w:hAnsi="宋体" w:cs="Times New Roman"/>
          <w:sz w:val="24"/>
          <w:szCs w:val="24"/>
        </w:rPr>
        <w:t>.20</w:t>
      </w:r>
      <w:r w:rsidR="00F11A86">
        <w:rPr>
          <w:rFonts w:ascii="宋体" w:eastAsia="宋体" w:hAnsi="宋体" w:cs="Times New Roman"/>
          <w:sz w:val="24"/>
          <w:szCs w:val="24"/>
        </w:rPr>
        <w:t>20</w:t>
      </w:r>
      <w:r w:rsidR="00F11A86" w:rsidRPr="00F11A86">
        <w:rPr>
          <w:rFonts w:ascii="宋体" w:eastAsia="宋体" w:hAnsi="宋体" w:cs="Times New Roman"/>
          <w:sz w:val="24"/>
          <w:szCs w:val="24"/>
        </w:rPr>
        <w:t>.</w:t>
      </w:r>
    </w:p>
    <w:p w14:paraId="766FE180" w14:textId="0C0E6055" w:rsidR="00090C98" w:rsidRPr="003E54A6" w:rsidRDefault="00090C98" w:rsidP="00090C98">
      <w:pPr>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3.</w:t>
      </w:r>
      <w:r w:rsidR="00F11A86" w:rsidRPr="00F11A86">
        <w:rPr>
          <w:rFonts w:ascii="宋体" w:eastAsia="宋体" w:hAnsi="宋体" w:cs="Times New Roman" w:hint="eastAsia"/>
          <w:sz w:val="24"/>
          <w:szCs w:val="24"/>
        </w:rPr>
        <w:t>戴博等著</w:t>
      </w:r>
      <w:r w:rsidR="00F11A86">
        <w:rPr>
          <w:rFonts w:ascii="宋体" w:eastAsia="宋体" w:hAnsi="宋体" w:cs="Times New Roman" w:hint="eastAsia"/>
          <w:sz w:val="24"/>
          <w:szCs w:val="24"/>
        </w:rPr>
        <w:t>，</w:t>
      </w:r>
      <w:r w:rsidR="00F11A86" w:rsidRPr="00F11A86">
        <w:rPr>
          <w:rFonts w:ascii="宋体" w:eastAsia="宋体" w:hAnsi="宋体" w:cs="Times New Roman" w:hint="eastAsia"/>
          <w:sz w:val="24"/>
          <w:szCs w:val="24"/>
        </w:rPr>
        <w:t>窄带物联网（</w:t>
      </w:r>
      <w:r w:rsidR="00F11A86" w:rsidRPr="00F11A86">
        <w:rPr>
          <w:rFonts w:ascii="宋体" w:eastAsia="宋体" w:hAnsi="宋体" w:cs="Times New Roman"/>
          <w:sz w:val="24"/>
          <w:szCs w:val="24"/>
        </w:rPr>
        <w:t>NB-IoT）标准与关键技术</w:t>
      </w:r>
      <w:r w:rsidR="00F11A86">
        <w:rPr>
          <w:rFonts w:ascii="宋体" w:eastAsia="宋体" w:hAnsi="宋体" w:cs="Times New Roman" w:hint="eastAsia"/>
          <w:sz w:val="24"/>
          <w:szCs w:val="24"/>
        </w:rPr>
        <w:t>.</w:t>
      </w:r>
      <w:bookmarkStart w:id="0" w:name="_Hlk154926306"/>
      <w:r w:rsidR="00F11A86">
        <w:rPr>
          <w:rFonts w:ascii="宋体" w:eastAsia="宋体" w:hAnsi="宋体" w:cs="Times New Roman" w:hint="eastAsia"/>
          <w:sz w:val="24"/>
          <w:szCs w:val="24"/>
        </w:rPr>
        <w:t>北京：人民邮电出版社.</w:t>
      </w:r>
      <w:r w:rsidR="00F11A86">
        <w:rPr>
          <w:rFonts w:ascii="宋体" w:eastAsia="宋体" w:hAnsi="宋体" w:cs="Times New Roman"/>
          <w:sz w:val="24"/>
          <w:szCs w:val="24"/>
        </w:rPr>
        <w:t>2018.</w:t>
      </w:r>
      <w:bookmarkEnd w:id="0"/>
    </w:p>
    <w:p w14:paraId="2A86274F" w14:textId="32EB327F" w:rsidR="00090C98" w:rsidRPr="003E54A6" w:rsidRDefault="00090C98" w:rsidP="00F11A86">
      <w:pPr>
        <w:adjustRightInd w:val="0"/>
        <w:snapToGrid w:val="0"/>
        <w:spacing w:line="420" w:lineRule="exact"/>
        <w:ind w:leftChars="200" w:left="420"/>
        <w:rPr>
          <w:rFonts w:ascii="宋体" w:eastAsia="宋体" w:hAnsi="宋体" w:cs="Times New Roman"/>
          <w:sz w:val="24"/>
          <w:szCs w:val="24"/>
        </w:rPr>
      </w:pPr>
      <w:r w:rsidRPr="003E54A6">
        <w:rPr>
          <w:rFonts w:ascii="宋体" w:eastAsia="宋体" w:hAnsi="宋体" w:cs="Times New Roman"/>
          <w:sz w:val="24"/>
          <w:szCs w:val="24"/>
        </w:rPr>
        <w:t>4.</w:t>
      </w:r>
      <w:r w:rsidR="00F11A86">
        <w:rPr>
          <w:rFonts w:ascii="宋体" w:eastAsia="宋体" w:hAnsi="宋体" w:cs="Times New Roman"/>
          <w:sz w:val="24"/>
          <w:szCs w:val="24"/>
        </w:rPr>
        <w:t>3GPP</w:t>
      </w:r>
      <w:r w:rsidR="00F11A86">
        <w:rPr>
          <w:rFonts w:ascii="宋体" w:eastAsia="宋体" w:hAnsi="宋体" w:cs="Times New Roman" w:hint="eastAsia"/>
          <w:sz w:val="24"/>
          <w:szCs w:val="24"/>
        </w:rPr>
        <w:t>相关协议.</w:t>
      </w:r>
    </w:p>
    <w:p w14:paraId="779EC236" w14:textId="77777777" w:rsidR="00090C98" w:rsidRPr="003E54A6" w:rsidRDefault="00090C98" w:rsidP="00090C98">
      <w:pPr>
        <w:widowControl/>
        <w:jc w:val="left"/>
        <w:rPr>
          <w:rFonts w:ascii="宋体" w:eastAsia="宋体" w:hAnsi="宋体" w:cs="Times New Roman"/>
          <w:b/>
          <w:bCs/>
          <w:sz w:val="28"/>
          <w:szCs w:val="28"/>
        </w:rPr>
      </w:pPr>
      <w:r w:rsidRPr="003E54A6">
        <w:rPr>
          <w:rFonts w:ascii="宋体" w:eastAsia="宋体" w:hAnsi="宋体" w:cs="Times New Roman"/>
          <w:b/>
          <w:bCs/>
          <w:sz w:val="28"/>
          <w:szCs w:val="28"/>
        </w:rPr>
        <w:br w:type="page"/>
      </w:r>
    </w:p>
    <w:p w14:paraId="208D7A85" w14:textId="77777777" w:rsidR="00090C98" w:rsidRPr="003E54A6" w:rsidRDefault="00090C98" w:rsidP="00090C98">
      <w:pPr>
        <w:spacing w:line="300" w:lineRule="auto"/>
        <w:jc w:val="left"/>
        <w:rPr>
          <w:rFonts w:ascii="宋体" w:eastAsia="宋体" w:hAnsi="宋体" w:cs="Times New Roman"/>
          <w:b/>
          <w:bCs/>
          <w:sz w:val="28"/>
          <w:szCs w:val="28"/>
        </w:rPr>
      </w:pPr>
      <w:r w:rsidRPr="003E54A6">
        <w:rPr>
          <w:rFonts w:ascii="宋体" w:eastAsia="宋体" w:hAnsi="宋体" w:cs="Times New Roman"/>
          <w:b/>
          <w:bCs/>
          <w:sz w:val="28"/>
          <w:szCs w:val="28"/>
        </w:rPr>
        <w:lastRenderedPageBreak/>
        <w:t>附件：评分标准</w:t>
      </w:r>
    </w:p>
    <w:p w14:paraId="6EA1FF2E" w14:textId="74BE766F" w:rsidR="00090C98" w:rsidRPr="003E54A6" w:rsidRDefault="00090C98" w:rsidP="00090C98">
      <w:pPr>
        <w:autoSpaceDE w:val="0"/>
        <w:autoSpaceDN w:val="0"/>
        <w:adjustRightInd w:val="0"/>
        <w:spacing w:line="420" w:lineRule="exact"/>
        <w:ind w:firstLineChars="200" w:firstLine="480"/>
        <w:rPr>
          <w:rFonts w:ascii="宋体" w:eastAsia="宋体" w:hAnsi="宋体" w:cs="Times New Roman"/>
          <w:b/>
          <w:bCs/>
          <w:sz w:val="28"/>
          <w:szCs w:val="28"/>
        </w:rPr>
      </w:pPr>
      <w:r w:rsidRPr="003E54A6">
        <w:rPr>
          <w:rFonts w:ascii="宋体" w:eastAsia="宋体" w:hAnsi="宋体" w:cs="Times New Roman"/>
          <w:kern w:val="0"/>
          <w:sz w:val="24"/>
        </w:rPr>
        <w:t>考核环节中期末考试评分标准详见每学期 “</w:t>
      </w:r>
      <w:r w:rsidR="00EE7549">
        <w:rPr>
          <w:rFonts w:ascii="宋体" w:eastAsia="宋体" w:hAnsi="宋体" w:cs="Times New Roman" w:hint="eastAsia"/>
          <w:kern w:val="0"/>
          <w:sz w:val="24"/>
        </w:rPr>
        <w:t>NB-IoT</w:t>
      </w:r>
      <w:r w:rsidRPr="003E54A6">
        <w:rPr>
          <w:rFonts w:ascii="宋体" w:eastAsia="宋体" w:hAnsi="宋体" w:cs="Times New Roman"/>
          <w:kern w:val="0"/>
          <w:sz w:val="24"/>
        </w:rPr>
        <w:t>试卷参考答案及评分标准”。</w:t>
      </w:r>
    </w:p>
    <w:p w14:paraId="57C770C2" w14:textId="77777777" w:rsidR="00090C98" w:rsidRPr="003E54A6" w:rsidRDefault="00090C98" w:rsidP="00090C98">
      <w:pPr>
        <w:spacing w:line="420" w:lineRule="exact"/>
        <w:rPr>
          <w:rFonts w:ascii="宋体" w:eastAsia="宋体" w:hAnsi="宋体" w:cs="Times New Roman"/>
          <w:b/>
          <w:bCs/>
          <w:sz w:val="24"/>
          <w:szCs w:val="24"/>
        </w:rPr>
      </w:pPr>
      <w:r w:rsidRPr="003E54A6">
        <w:rPr>
          <w:rFonts w:ascii="宋体" w:eastAsia="宋体" w:hAnsi="宋体" w:cs="Times New Roman"/>
          <w:b/>
          <w:bCs/>
          <w:sz w:val="24"/>
          <w:szCs w:val="24"/>
        </w:rPr>
        <w:t>一、平时作业评分标准</w:t>
      </w:r>
    </w:p>
    <w:tbl>
      <w:tblPr>
        <w:tblW w:w="8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1387"/>
        <w:gridCol w:w="1387"/>
        <w:gridCol w:w="1387"/>
        <w:gridCol w:w="1387"/>
        <w:gridCol w:w="1388"/>
      </w:tblGrid>
      <w:tr w:rsidR="00090C98" w:rsidRPr="003E54A6" w14:paraId="467793EE" w14:textId="77777777" w:rsidTr="008C4B19">
        <w:trPr>
          <w:trHeight w:val="45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193DB5CB" w14:textId="77777777" w:rsidR="00090C98" w:rsidRPr="003E54A6" w:rsidRDefault="00090C98" w:rsidP="008C4B19">
            <w:pPr>
              <w:pStyle w:val="a7"/>
              <w:rPr>
                <w:kern w:val="2"/>
                <w:sz w:val="21"/>
                <w:szCs w:val="21"/>
              </w:rPr>
            </w:pPr>
            <w:r w:rsidRPr="003E54A6">
              <w:rPr>
                <w:kern w:val="2"/>
                <w:sz w:val="21"/>
                <w:szCs w:val="21"/>
              </w:rPr>
              <w:t>观测点</w:t>
            </w:r>
          </w:p>
        </w:tc>
        <w:tc>
          <w:tcPr>
            <w:tcW w:w="1387" w:type="dxa"/>
            <w:tcBorders>
              <w:top w:val="single" w:sz="4" w:space="0" w:color="auto"/>
              <w:left w:val="single" w:sz="4" w:space="0" w:color="auto"/>
              <w:bottom w:val="single" w:sz="4" w:space="0" w:color="auto"/>
              <w:right w:val="single" w:sz="4" w:space="0" w:color="auto"/>
            </w:tcBorders>
            <w:vAlign w:val="center"/>
            <w:hideMark/>
          </w:tcPr>
          <w:p w14:paraId="6F73F520"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4E8FB84C"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387" w:type="dxa"/>
            <w:tcBorders>
              <w:top w:val="single" w:sz="4" w:space="0" w:color="auto"/>
              <w:left w:val="single" w:sz="4" w:space="0" w:color="auto"/>
              <w:bottom w:val="single" w:sz="4" w:space="0" w:color="auto"/>
              <w:right w:val="single" w:sz="4" w:space="0" w:color="auto"/>
            </w:tcBorders>
            <w:vAlign w:val="center"/>
            <w:hideMark/>
          </w:tcPr>
          <w:p w14:paraId="7A9E163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1DC66D29"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60566E1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6EC9A0DF"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482D804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149EE19D"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E41F1E5"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32E997F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61126030" w14:textId="77777777" w:rsidTr="008C4B19">
        <w:trPr>
          <w:trHeight w:val="890"/>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7472E9F3" w14:textId="77777777" w:rsidR="00090C98" w:rsidRPr="003E54A6" w:rsidRDefault="00090C98" w:rsidP="008C4B19">
            <w:pPr>
              <w:pStyle w:val="a8"/>
              <w:spacing w:line="240" w:lineRule="auto"/>
              <w:jc w:val="both"/>
            </w:pPr>
            <w:r w:rsidRPr="003E54A6">
              <w:t>基本概念掌握程度</w:t>
            </w:r>
          </w:p>
        </w:tc>
        <w:tc>
          <w:tcPr>
            <w:tcW w:w="1387" w:type="dxa"/>
            <w:tcBorders>
              <w:top w:val="single" w:sz="4" w:space="0" w:color="auto"/>
              <w:left w:val="single" w:sz="4" w:space="0" w:color="auto"/>
              <w:bottom w:val="single" w:sz="4" w:space="0" w:color="auto"/>
              <w:right w:val="single" w:sz="4" w:space="0" w:color="auto"/>
            </w:tcBorders>
            <w:hideMark/>
          </w:tcPr>
          <w:p w14:paraId="7785FCF8" w14:textId="77777777" w:rsidR="00090C98" w:rsidRPr="003E54A6" w:rsidRDefault="00090C98" w:rsidP="008C4B19">
            <w:pPr>
              <w:pStyle w:val="a8"/>
              <w:spacing w:line="240" w:lineRule="auto"/>
              <w:jc w:val="both"/>
            </w:pPr>
            <w:r w:rsidRPr="003E54A6">
              <w:t>概念清晰，分析得当。</w:t>
            </w:r>
          </w:p>
        </w:tc>
        <w:tc>
          <w:tcPr>
            <w:tcW w:w="1387" w:type="dxa"/>
            <w:tcBorders>
              <w:top w:val="single" w:sz="4" w:space="0" w:color="auto"/>
              <w:left w:val="single" w:sz="4" w:space="0" w:color="auto"/>
              <w:bottom w:val="single" w:sz="4" w:space="0" w:color="auto"/>
              <w:right w:val="single" w:sz="4" w:space="0" w:color="auto"/>
            </w:tcBorders>
            <w:hideMark/>
          </w:tcPr>
          <w:p w14:paraId="6A46B34C" w14:textId="77777777" w:rsidR="00090C98" w:rsidRPr="003E54A6" w:rsidRDefault="00090C98" w:rsidP="008C4B19">
            <w:pPr>
              <w:pStyle w:val="a8"/>
              <w:spacing w:line="240" w:lineRule="auto"/>
              <w:jc w:val="both"/>
            </w:pPr>
            <w:r w:rsidRPr="003E54A6">
              <w:t>主要概念清晰，但部分分析有误。</w:t>
            </w:r>
          </w:p>
        </w:tc>
        <w:tc>
          <w:tcPr>
            <w:tcW w:w="1387" w:type="dxa"/>
            <w:tcBorders>
              <w:top w:val="single" w:sz="4" w:space="0" w:color="auto"/>
              <w:left w:val="single" w:sz="4" w:space="0" w:color="auto"/>
              <w:bottom w:val="single" w:sz="4" w:space="0" w:color="auto"/>
              <w:right w:val="single" w:sz="4" w:space="0" w:color="auto"/>
            </w:tcBorders>
            <w:hideMark/>
          </w:tcPr>
          <w:p w14:paraId="35595888" w14:textId="77777777" w:rsidR="00090C98" w:rsidRPr="003E54A6" w:rsidRDefault="00090C98" w:rsidP="008C4B19">
            <w:pPr>
              <w:pStyle w:val="a8"/>
              <w:spacing w:line="240" w:lineRule="auto"/>
              <w:jc w:val="both"/>
            </w:pPr>
            <w:r w:rsidRPr="003E54A6">
              <w:t>部分概念清晰，分析中有明显知识漏洞。</w:t>
            </w:r>
          </w:p>
        </w:tc>
        <w:tc>
          <w:tcPr>
            <w:tcW w:w="1387" w:type="dxa"/>
            <w:tcBorders>
              <w:top w:val="single" w:sz="4" w:space="0" w:color="auto"/>
              <w:left w:val="single" w:sz="4" w:space="0" w:color="auto"/>
              <w:bottom w:val="single" w:sz="4" w:space="0" w:color="auto"/>
              <w:right w:val="single" w:sz="4" w:space="0" w:color="auto"/>
            </w:tcBorders>
            <w:hideMark/>
          </w:tcPr>
          <w:p w14:paraId="3FA61ECA" w14:textId="77777777" w:rsidR="00090C98" w:rsidRPr="003E54A6" w:rsidRDefault="00090C98" w:rsidP="008C4B19">
            <w:pPr>
              <w:pStyle w:val="a8"/>
              <w:spacing w:line="240" w:lineRule="auto"/>
              <w:jc w:val="both"/>
            </w:pPr>
            <w:r w:rsidRPr="003E54A6">
              <w:t>基本概念不清晰。</w:t>
            </w:r>
          </w:p>
        </w:tc>
        <w:tc>
          <w:tcPr>
            <w:tcW w:w="1388" w:type="dxa"/>
            <w:tcBorders>
              <w:top w:val="single" w:sz="4" w:space="0" w:color="auto"/>
              <w:left w:val="single" w:sz="4" w:space="0" w:color="auto"/>
              <w:bottom w:val="single" w:sz="4" w:space="0" w:color="auto"/>
              <w:right w:val="single" w:sz="4" w:space="0" w:color="auto"/>
            </w:tcBorders>
            <w:hideMark/>
          </w:tcPr>
          <w:p w14:paraId="62F80CDD" w14:textId="77777777" w:rsidR="00090C98" w:rsidRPr="003E54A6" w:rsidRDefault="00090C98" w:rsidP="008C4B19">
            <w:pPr>
              <w:pStyle w:val="a8"/>
              <w:spacing w:line="240" w:lineRule="auto"/>
              <w:jc w:val="both"/>
            </w:pPr>
            <w:r w:rsidRPr="003E54A6">
              <w:t>基本概念未掌握。</w:t>
            </w:r>
          </w:p>
        </w:tc>
      </w:tr>
      <w:tr w:rsidR="00090C98" w:rsidRPr="003E54A6" w14:paraId="5D459485" w14:textId="77777777" w:rsidTr="008C4B19">
        <w:trPr>
          <w:trHeight w:val="117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1900EC7A" w14:textId="77777777" w:rsidR="00090C98" w:rsidRPr="003E54A6" w:rsidRDefault="00090C98" w:rsidP="008C4B19">
            <w:pPr>
              <w:pStyle w:val="a8"/>
              <w:spacing w:line="240" w:lineRule="auto"/>
              <w:jc w:val="both"/>
            </w:pPr>
            <w:r w:rsidRPr="003E54A6">
              <w:t>解决问题方案正确性</w:t>
            </w:r>
          </w:p>
        </w:tc>
        <w:tc>
          <w:tcPr>
            <w:tcW w:w="1387" w:type="dxa"/>
            <w:tcBorders>
              <w:top w:val="single" w:sz="4" w:space="0" w:color="auto"/>
              <w:left w:val="single" w:sz="4" w:space="0" w:color="auto"/>
              <w:bottom w:val="single" w:sz="4" w:space="0" w:color="auto"/>
              <w:right w:val="single" w:sz="4" w:space="0" w:color="auto"/>
            </w:tcBorders>
            <w:hideMark/>
          </w:tcPr>
          <w:p w14:paraId="537CD265" w14:textId="77777777" w:rsidR="00090C98" w:rsidRPr="003E54A6" w:rsidRDefault="00090C98" w:rsidP="008C4B19">
            <w:pPr>
              <w:pStyle w:val="a8"/>
              <w:spacing w:line="240" w:lineRule="auto"/>
              <w:jc w:val="both"/>
            </w:pPr>
            <w:r w:rsidRPr="003E54A6">
              <w:t>方案能够解决问题，思路清晰，计算正确。</w:t>
            </w:r>
          </w:p>
        </w:tc>
        <w:tc>
          <w:tcPr>
            <w:tcW w:w="1387" w:type="dxa"/>
            <w:tcBorders>
              <w:top w:val="single" w:sz="4" w:space="0" w:color="auto"/>
              <w:left w:val="single" w:sz="4" w:space="0" w:color="auto"/>
              <w:bottom w:val="single" w:sz="4" w:space="0" w:color="auto"/>
              <w:right w:val="single" w:sz="4" w:space="0" w:color="auto"/>
            </w:tcBorders>
            <w:hideMark/>
          </w:tcPr>
          <w:p w14:paraId="76A050DE" w14:textId="77777777" w:rsidR="00090C98" w:rsidRPr="003E54A6" w:rsidRDefault="00090C98" w:rsidP="008C4B19">
            <w:pPr>
              <w:pStyle w:val="a8"/>
              <w:spacing w:line="240" w:lineRule="auto"/>
              <w:jc w:val="both"/>
            </w:pPr>
            <w:r w:rsidRPr="003E54A6">
              <w:t>方案主要思路、过程和计算过程正确。</w:t>
            </w:r>
          </w:p>
        </w:tc>
        <w:tc>
          <w:tcPr>
            <w:tcW w:w="1387" w:type="dxa"/>
            <w:tcBorders>
              <w:top w:val="single" w:sz="4" w:space="0" w:color="auto"/>
              <w:left w:val="single" w:sz="4" w:space="0" w:color="auto"/>
              <w:bottom w:val="single" w:sz="4" w:space="0" w:color="auto"/>
              <w:right w:val="single" w:sz="4" w:space="0" w:color="auto"/>
            </w:tcBorders>
            <w:hideMark/>
          </w:tcPr>
          <w:p w14:paraId="7F4B4F3A" w14:textId="77777777" w:rsidR="00090C98" w:rsidRPr="003E54A6" w:rsidRDefault="00090C98" w:rsidP="008C4B19">
            <w:pPr>
              <w:pStyle w:val="a8"/>
              <w:spacing w:line="240" w:lineRule="auto"/>
              <w:jc w:val="both"/>
            </w:pPr>
            <w:r w:rsidRPr="003E54A6">
              <w:t>方案部分可行。</w:t>
            </w:r>
          </w:p>
        </w:tc>
        <w:tc>
          <w:tcPr>
            <w:tcW w:w="1387" w:type="dxa"/>
            <w:tcBorders>
              <w:top w:val="single" w:sz="4" w:space="0" w:color="auto"/>
              <w:left w:val="single" w:sz="4" w:space="0" w:color="auto"/>
              <w:bottom w:val="single" w:sz="4" w:space="0" w:color="auto"/>
              <w:right w:val="single" w:sz="4" w:space="0" w:color="auto"/>
            </w:tcBorders>
            <w:hideMark/>
          </w:tcPr>
          <w:p w14:paraId="072B6A92" w14:textId="77777777" w:rsidR="00090C98" w:rsidRPr="003E54A6" w:rsidRDefault="00090C98" w:rsidP="008C4B19">
            <w:pPr>
              <w:pStyle w:val="a8"/>
              <w:spacing w:line="240" w:lineRule="auto"/>
              <w:jc w:val="both"/>
            </w:pPr>
            <w:r w:rsidRPr="003E54A6">
              <w:t>尚能制定方案。</w:t>
            </w:r>
          </w:p>
        </w:tc>
        <w:tc>
          <w:tcPr>
            <w:tcW w:w="1388" w:type="dxa"/>
            <w:tcBorders>
              <w:top w:val="single" w:sz="4" w:space="0" w:color="auto"/>
              <w:left w:val="single" w:sz="4" w:space="0" w:color="auto"/>
              <w:bottom w:val="single" w:sz="4" w:space="0" w:color="auto"/>
              <w:right w:val="single" w:sz="4" w:space="0" w:color="auto"/>
            </w:tcBorders>
            <w:hideMark/>
          </w:tcPr>
          <w:p w14:paraId="27A41851" w14:textId="77777777" w:rsidR="00090C98" w:rsidRPr="003E54A6" w:rsidRDefault="00090C98" w:rsidP="008C4B19">
            <w:pPr>
              <w:pStyle w:val="a8"/>
              <w:spacing w:line="240" w:lineRule="auto"/>
              <w:jc w:val="both"/>
            </w:pPr>
            <w:r w:rsidRPr="003E54A6">
              <w:t>不能制定方案。</w:t>
            </w:r>
          </w:p>
        </w:tc>
      </w:tr>
      <w:tr w:rsidR="00090C98" w:rsidRPr="003E54A6" w14:paraId="67D5D896" w14:textId="77777777" w:rsidTr="008C4B19">
        <w:trPr>
          <w:trHeight w:val="118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515F9BE4" w14:textId="77777777" w:rsidR="00090C98" w:rsidRPr="003E54A6" w:rsidRDefault="00090C98" w:rsidP="008C4B19">
            <w:pPr>
              <w:pStyle w:val="a8"/>
              <w:spacing w:line="240" w:lineRule="auto"/>
              <w:jc w:val="both"/>
            </w:pPr>
            <w:r w:rsidRPr="003E54A6">
              <w:t>作业完成态度</w:t>
            </w:r>
          </w:p>
        </w:tc>
        <w:tc>
          <w:tcPr>
            <w:tcW w:w="1387" w:type="dxa"/>
            <w:tcBorders>
              <w:top w:val="single" w:sz="4" w:space="0" w:color="auto"/>
              <w:left w:val="single" w:sz="4" w:space="0" w:color="auto"/>
              <w:bottom w:val="single" w:sz="4" w:space="0" w:color="auto"/>
              <w:right w:val="single" w:sz="4" w:space="0" w:color="auto"/>
            </w:tcBorders>
            <w:hideMark/>
          </w:tcPr>
          <w:p w14:paraId="5BEC510B" w14:textId="77777777" w:rsidR="00090C98" w:rsidRPr="003E54A6" w:rsidRDefault="00090C98" w:rsidP="008C4B19">
            <w:pPr>
              <w:pStyle w:val="a8"/>
              <w:spacing w:line="240" w:lineRule="auto"/>
              <w:jc w:val="both"/>
            </w:pPr>
            <w:r w:rsidRPr="003E54A6">
              <w:t>书写工整、清晰，符号、单位等按规范执行。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13EDFD53" w14:textId="77777777" w:rsidR="00090C98" w:rsidRPr="003E54A6" w:rsidRDefault="00090C98" w:rsidP="008C4B19">
            <w:pPr>
              <w:pStyle w:val="a8"/>
              <w:spacing w:line="240" w:lineRule="auto"/>
              <w:jc w:val="both"/>
            </w:pPr>
            <w:r w:rsidRPr="003E54A6">
              <w:t>书写清晰，主要符号、单位等按规范执行。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2C1C02F7" w14:textId="77777777" w:rsidR="00090C98" w:rsidRPr="003E54A6" w:rsidRDefault="00090C98" w:rsidP="008C4B19">
            <w:pPr>
              <w:pStyle w:val="a8"/>
              <w:spacing w:line="240" w:lineRule="auto"/>
              <w:jc w:val="both"/>
            </w:pPr>
            <w:r w:rsidRPr="003E54A6">
              <w:t>能辨识，部分符号、单位等按规范执行。</w:t>
            </w:r>
          </w:p>
        </w:tc>
        <w:tc>
          <w:tcPr>
            <w:tcW w:w="1387" w:type="dxa"/>
            <w:tcBorders>
              <w:top w:val="single" w:sz="4" w:space="0" w:color="auto"/>
              <w:left w:val="single" w:sz="4" w:space="0" w:color="auto"/>
              <w:bottom w:val="single" w:sz="4" w:space="0" w:color="auto"/>
              <w:right w:val="single" w:sz="4" w:space="0" w:color="auto"/>
            </w:tcBorders>
            <w:hideMark/>
          </w:tcPr>
          <w:p w14:paraId="49AA7ED8" w14:textId="77777777" w:rsidR="00090C98" w:rsidRPr="003E54A6" w:rsidRDefault="00090C98" w:rsidP="008C4B19">
            <w:pPr>
              <w:pStyle w:val="a8"/>
              <w:spacing w:line="240" w:lineRule="auto"/>
              <w:jc w:val="both"/>
            </w:pPr>
            <w:r w:rsidRPr="003E54A6">
              <w:t>不能辨识，符号、单位等不按照规范。</w:t>
            </w:r>
          </w:p>
        </w:tc>
        <w:tc>
          <w:tcPr>
            <w:tcW w:w="1388" w:type="dxa"/>
            <w:tcBorders>
              <w:top w:val="single" w:sz="4" w:space="0" w:color="auto"/>
              <w:left w:val="single" w:sz="4" w:space="0" w:color="auto"/>
              <w:bottom w:val="single" w:sz="4" w:space="0" w:color="auto"/>
              <w:right w:val="single" w:sz="4" w:space="0" w:color="auto"/>
            </w:tcBorders>
            <w:hideMark/>
          </w:tcPr>
          <w:p w14:paraId="2CD0F864" w14:textId="77777777" w:rsidR="00090C98" w:rsidRPr="003E54A6" w:rsidRDefault="00090C98" w:rsidP="008C4B19">
            <w:pPr>
              <w:pStyle w:val="a8"/>
              <w:spacing w:line="240" w:lineRule="auto"/>
              <w:jc w:val="both"/>
            </w:pPr>
            <w:r w:rsidRPr="003E54A6">
              <w:t>作业不完整或未交。</w:t>
            </w:r>
          </w:p>
        </w:tc>
      </w:tr>
    </w:tbl>
    <w:p w14:paraId="11E2DE8B" w14:textId="7822E19A" w:rsidR="00090C98" w:rsidRPr="003E54A6" w:rsidRDefault="00090C98" w:rsidP="00090C98">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二、</w:t>
      </w:r>
      <w:r>
        <w:rPr>
          <w:rFonts w:ascii="宋体" w:eastAsia="宋体" w:hAnsi="宋体" w:cs="Times New Roman" w:hint="eastAsia"/>
          <w:b/>
          <w:bCs/>
          <w:sz w:val="24"/>
          <w:szCs w:val="24"/>
        </w:rPr>
        <w:t>课内测验</w:t>
      </w:r>
      <w:r w:rsidRPr="003E54A6">
        <w:rPr>
          <w:rFonts w:ascii="宋体" w:eastAsia="宋体" w:hAnsi="宋体" w:cs="Times New Roman"/>
          <w:b/>
          <w:bCs/>
          <w:sz w:val="24"/>
          <w:szCs w:val="24"/>
        </w:rPr>
        <w:t>评分标准</w:t>
      </w:r>
    </w:p>
    <w:tbl>
      <w:tblPr>
        <w:tblW w:w="8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1387"/>
        <w:gridCol w:w="1387"/>
        <w:gridCol w:w="1387"/>
        <w:gridCol w:w="1387"/>
        <w:gridCol w:w="1388"/>
      </w:tblGrid>
      <w:tr w:rsidR="00090C98" w:rsidRPr="003E54A6" w14:paraId="2E41D7BA" w14:textId="77777777" w:rsidTr="00090C98">
        <w:trPr>
          <w:trHeight w:val="45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0DD5A6B2" w14:textId="77777777" w:rsidR="00090C98" w:rsidRPr="003E54A6" w:rsidRDefault="00090C98" w:rsidP="008C4B19">
            <w:pPr>
              <w:pStyle w:val="a7"/>
              <w:rPr>
                <w:kern w:val="2"/>
                <w:sz w:val="21"/>
                <w:szCs w:val="21"/>
              </w:rPr>
            </w:pPr>
            <w:r w:rsidRPr="003E54A6">
              <w:rPr>
                <w:kern w:val="2"/>
                <w:sz w:val="21"/>
                <w:szCs w:val="21"/>
              </w:rPr>
              <w:t>观测点</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868AFA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4326EA2A"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387" w:type="dxa"/>
            <w:tcBorders>
              <w:top w:val="single" w:sz="4" w:space="0" w:color="auto"/>
              <w:left w:val="single" w:sz="4" w:space="0" w:color="auto"/>
              <w:bottom w:val="single" w:sz="4" w:space="0" w:color="auto"/>
              <w:right w:val="single" w:sz="4" w:space="0" w:color="auto"/>
            </w:tcBorders>
            <w:vAlign w:val="center"/>
            <w:hideMark/>
          </w:tcPr>
          <w:p w14:paraId="46F220F4"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51E7065C"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26EBC978"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3E9CD67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387" w:type="dxa"/>
            <w:tcBorders>
              <w:top w:val="single" w:sz="4" w:space="0" w:color="auto"/>
              <w:left w:val="single" w:sz="4" w:space="0" w:color="auto"/>
              <w:bottom w:val="single" w:sz="4" w:space="0" w:color="auto"/>
              <w:right w:val="single" w:sz="4" w:space="0" w:color="auto"/>
            </w:tcBorders>
            <w:vAlign w:val="center"/>
            <w:hideMark/>
          </w:tcPr>
          <w:p w14:paraId="21DC4CDA"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1B7D14D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8949D06"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6858B5C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6E3E206A" w14:textId="77777777" w:rsidTr="00090C98">
        <w:trPr>
          <w:trHeight w:val="890"/>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2EFDC4E7" w14:textId="77777777" w:rsidR="00090C98" w:rsidRPr="003E54A6" w:rsidRDefault="00090C98" w:rsidP="008C4B19">
            <w:pPr>
              <w:pStyle w:val="a8"/>
              <w:spacing w:line="240" w:lineRule="auto"/>
              <w:jc w:val="both"/>
            </w:pPr>
            <w:r w:rsidRPr="003E54A6">
              <w:t>基本概念掌握程度</w:t>
            </w:r>
          </w:p>
        </w:tc>
        <w:tc>
          <w:tcPr>
            <w:tcW w:w="1387" w:type="dxa"/>
            <w:tcBorders>
              <w:top w:val="single" w:sz="4" w:space="0" w:color="auto"/>
              <w:left w:val="single" w:sz="4" w:space="0" w:color="auto"/>
              <w:bottom w:val="single" w:sz="4" w:space="0" w:color="auto"/>
              <w:right w:val="single" w:sz="4" w:space="0" w:color="auto"/>
            </w:tcBorders>
            <w:hideMark/>
          </w:tcPr>
          <w:p w14:paraId="58778C96" w14:textId="77777777" w:rsidR="00090C98" w:rsidRPr="003E54A6" w:rsidRDefault="00090C98" w:rsidP="008C4B19">
            <w:pPr>
              <w:pStyle w:val="a8"/>
              <w:spacing w:line="240" w:lineRule="auto"/>
              <w:jc w:val="both"/>
            </w:pPr>
            <w:r w:rsidRPr="003E54A6">
              <w:t>概念清晰，分析得当。</w:t>
            </w:r>
          </w:p>
        </w:tc>
        <w:tc>
          <w:tcPr>
            <w:tcW w:w="1387" w:type="dxa"/>
            <w:tcBorders>
              <w:top w:val="single" w:sz="4" w:space="0" w:color="auto"/>
              <w:left w:val="single" w:sz="4" w:space="0" w:color="auto"/>
              <w:bottom w:val="single" w:sz="4" w:space="0" w:color="auto"/>
              <w:right w:val="single" w:sz="4" w:space="0" w:color="auto"/>
            </w:tcBorders>
            <w:hideMark/>
          </w:tcPr>
          <w:p w14:paraId="7D5938F2" w14:textId="77777777" w:rsidR="00090C98" w:rsidRPr="003E54A6" w:rsidRDefault="00090C98" w:rsidP="008C4B19">
            <w:pPr>
              <w:pStyle w:val="a8"/>
              <w:spacing w:line="240" w:lineRule="auto"/>
              <w:jc w:val="both"/>
            </w:pPr>
            <w:r w:rsidRPr="003E54A6">
              <w:t>主要概念清晰，但部分分析有误。</w:t>
            </w:r>
          </w:p>
        </w:tc>
        <w:tc>
          <w:tcPr>
            <w:tcW w:w="1387" w:type="dxa"/>
            <w:tcBorders>
              <w:top w:val="single" w:sz="4" w:space="0" w:color="auto"/>
              <w:left w:val="single" w:sz="4" w:space="0" w:color="auto"/>
              <w:bottom w:val="single" w:sz="4" w:space="0" w:color="auto"/>
              <w:right w:val="single" w:sz="4" w:space="0" w:color="auto"/>
            </w:tcBorders>
            <w:hideMark/>
          </w:tcPr>
          <w:p w14:paraId="62EA8FAD" w14:textId="77777777" w:rsidR="00090C98" w:rsidRPr="003E54A6" w:rsidRDefault="00090C98" w:rsidP="008C4B19">
            <w:pPr>
              <w:pStyle w:val="a8"/>
              <w:spacing w:line="240" w:lineRule="auto"/>
              <w:jc w:val="both"/>
            </w:pPr>
            <w:r w:rsidRPr="003E54A6">
              <w:t>部分概念清晰，分析中有明显知识漏洞。</w:t>
            </w:r>
          </w:p>
        </w:tc>
        <w:tc>
          <w:tcPr>
            <w:tcW w:w="1387" w:type="dxa"/>
            <w:tcBorders>
              <w:top w:val="single" w:sz="4" w:space="0" w:color="auto"/>
              <w:left w:val="single" w:sz="4" w:space="0" w:color="auto"/>
              <w:bottom w:val="single" w:sz="4" w:space="0" w:color="auto"/>
              <w:right w:val="single" w:sz="4" w:space="0" w:color="auto"/>
            </w:tcBorders>
            <w:hideMark/>
          </w:tcPr>
          <w:p w14:paraId="5B96D21D" w14:textId="77777777" w:rsidR="00090C98" w:rsidRPr="003E54A6" w:rsidRDefault="00090C98" w:rsidP="008C4B19">
            <w:pPr>
              <w:pStyle w:val="a8"/>
              <w:spacing w:line="240" w:lineRule="auto"/>
              <w:jc w:val="both"/>
            </w:pPr>
            <w:r w:rsidRPr="003E54A6">
              <w:t>基本概念不清晰。</w:t>
            </w:r>
          </w:p>
        </w:tc>
        <w:tc>
          <w:tcPr>
            <w:tcW w:w="1388" w:type="dxa"/>
            <w:tcBorders>
              <w:top w:val="single" w:sz="4" w:space="0" w:color="auto"/>
              <w:left w:val="single" w:sz="4" w:space="0" w:color="auto"/>
              <w:bottom w:val="single" w:sz="4" w:space="0" w:color="auto"/>
              <w:right w:val="single" w:sz="4" w:space="0" w:color="auto"/>
            </w:tcBorders>
            <w:hideMark/>
          </w:tcPr>
          <w:p w14:paraId="44077C73" w14:textId="77777777" w:rsidR="00090C98" w:rsidRPr="003E54A6" w:rsidRDefault="00090C98" w:rsidP="008C4B19">
            <w:pPr>
              <w:pStyle w:val="a8"/>
              <w:spacing w:line="240" w:lineRule="auto"/>
              <w:jc w:val="both"/>
            </w:pPr>
            <w:r w:rsidRPr="003E54A6">
              <w:t>基本概念未掌握。</w:t>
            </w:r>
          </w:p>
        </w:tc>
      </w:tr>
      <w:tr w:rsidR="00090C98" w:rsidRPr="003E54A6" w14:paraId="7C80D24C" w14:textId="77777777" w:rsidTr="00090C98">
        <w:trPr>
          <w:trHeight w:val="1174"/>
          <w:jc w:val="center"/>
        </w:trPr>
        <w:tc>
          <w:tcPr>
            <w:tcW w:w="1387" w:type="dxa"/>
            <w:tcBorders>
              <w:top w:val="single" w:sz="4" w:space="0" w:color="auto"/>
              <w:left w:val="single" w:sz="4" w:space="0" w:color="auto"/>
              <w:bottom w:val="single" w:sz="4" w:space="0" w:color="auto"/>
              <w:right w:val="single" w:sz="4" w:space="0" w:color="auto"/>
            </w:tcBorders>
            <w:vAlign w:val="center"/>
            <w:hideMark/>
          </w:tcPr>
          <w:p w14:paraId="606E7E23" w14:textId="77777777" w:rsidR="00090C98" w:rsidRPr="003E54A6" w:rsidRDefault="00090C98" w:rsidP="008C4B19">
            <w:pPr>
              <w:pStyle w:val="a8"/>
              <w:spacing w:line="240" w:lineRule="auto"/>
              <w:jc w:val="both"/>
            </w:pPr>
            <w:r w:rsidRPr="003E54A6">
              <w:t>解决问题方案正确性</w:t>
            </w:r>
          </w:p>
        </w:tc>
        <w:tc>
          <w:tcPr>
            <w:tcW w:w="1387" w:type="dxa"/>
            <w:tcBorders>
              <w:top w:val="single" w:sz="4" w:space="0" w:color="auto"/>
              <w:left w:val="single" w:sz="4" w:space="0" w:color="auto"/>
              <w:bottom w:val="single" w:sz="4" w:space="0" w:color="auto"/>
              <w:right w:val="single" w:sz="4" w:space="0" w:color="auto"/>
            </w:tcBorders>
            <w:hideMark/>
          </w:tcPr>
          <w:p w14:paraId="09E9F9D5" w14:textId="77777777" w:rsidR="00090C98" w:rsidRPr="003E54A6" w:rsidRDefault="00090C98" w:rsidP="008C4B19">
            <w:pPr>
              <w:pStyle w:val="a8"/>
              <w:spacing w:line="240" w:lineRule="auto"/>
              <w:jc w:val="both"/>
            </w:pPr>
            <w:r w:rsidRPr="003E54A6">
              <w:t>方案能够解决问题，思路清晰，计算正确。</w:t>
            </w:r>
          </w:p>
        </w:tc>
        <w:tc>
          <w:tcPr>
            <w:tcW w:w="1387" w:type="dxa"/>
            <w:tcBorders>
              <w:top w:val="single" w:sz="4" w:space="0" w:color="auto"/>
              <w:left w:val="single" w:sz="4" w:space="0" w:color="auto"/>
              <w:bottom w:val="single" w:sz="4" w:space="0" w:color="auto"/>
              <w:right w:val="single" w:sz="4" w:space="0" w:color="auto"/>
            </w:tcBorders>
            <w:hideMark/>
          </w:tcPr>
          <w:p w14:paraId="7022102E" w14:textId="77777777" w:rsidR="00090C98" w:rsidRPr="003E54A6" w:rsidRDefault="00090C98" w:rsidP="008C4B19">
            <w:pPr>
              <w:pStyle w:val="a8"/>
              <w:spacing w:line="240" w:lineRule="auto"/>
              <w:jc w:val="both"/>
            </w:pPr>
            <w:r w:rsidRPr="003E54A6">
              <w:t>方案主要思路、过程和计算过程正确。</w:t>
            </w:r>
          </w:p>
        </w:tc>
        <w:tc>
          <w:tcPr>
            <w:tcW w:w="1387" w:type="dxa"/>
            <w:tcBorders>
              <w:top w:val="single" w:sz="4" w:space="0" w:color="auto"/>
              <w:left w:val="single" w:sz="4" w:space="0" w:color="auto"/>
              <w:bottom w:val="single" w:sz="4" w:space="0" w:color="auto"/>
              <w:right w:val="single" w:sz="4" w:space="0" w:color="auto"/>
            </w:tcBorders>
            <w:hideMark/>
          </w:tcPr>
          <w:p w14:paraId="65D3B091" w14:textId="77777777" w:rsidR="00090C98" w:rsidRPr="003E54A6" w:rsidRDefault="00090C98" w:rsidP="008C4B19">
            <w:pPr>
              <w:pStyle w:val="a8"/>
              <w:spacing w:line="240" w:lineRule="auto"/>
              <w:jc w:val="both"/>
            </w:pPr>
            <w:r w:rsidRPr="003E54A6">
              <w:t>方案部分可行。</w:t>
            </w:r>
          </w:p>
        </w:tc>
        <w:tc>
          <w:tcPr>
            <w:tcW w:w="1387" w:type="dxa"/>
            <w:tcBorders>
              <w:top w:val="single" w:sz="4" w:space="0" w:color="auto"/>
              <w:left w:val="single" w:sz="4" w:space="0" w:color="auto"/>
              <w:bottom w:val="single" w:sz="4" w:space="0" w:color="auto"/>
              <w:right w:val="single" w:sz="4" w:space="0" w:color="auto"/>
            </w:tcBorders>
            <w:hideMark/>
          </w:tcPr>
          <w:p w14:paraId="05298E42" w14:textId="77777777" w:rsidR="00090C98" w:rsidRPr="003E54A6" w:rsidRDefault="00090C98" w:rsidP="008C4B19">
            <w:pPr>
              <w:pStyle w:val="a8"/>
              <w:spacing w:line="240" w:lineRule="auto"/>
              <w:jc w:val="both"/>
            </w:pPr>
            <w:r w:rsidRPr="003E54A6">
              <w:t>尚能制定方案。</w:t>
            </w:r>
          </w:p>
        </w:tc>
        <w:tc>
          <w:tcPr>
            <w:tcW w:w="1388" w:type="dxa"/>
            <w:tcBorders>
              <w:top w:val="single" w:sz="4" w:space="0" w:color="auto"/>
              <w:left w:val="single" w:sz="4" w:space="0" w:color="auto"/>
              <w:bottom w:val="single" w:sz="4" w:space="0" w:color="auto"/>
              <w:right w:val="single" w:sz="4" w:space="0" w:color="auto"/>
            </w:tcBorders>
            <w:hideMark/>
          </w:tcPr>
          <w:p w14:paraId="26433CD1" w14:textId="77777777" w:rsidR="00090C98" w:rsidRPr="003E54A6" w:rsidRDefault="00090C98" w:rsidP="008C4B19">
            <w:pPr>
              <w:pStyle w:val="a8"/>
              <w:spacing w:line="240" w:lineRule="auto"/>
              <w:jc w:val="both"/>
            </w:pPr>
            <w:r w:rsidRPr="003E54A6">
              <w:t>不能制定方案。</w:t>
            </w:r>
          </w:p>
        </w:tc>
      </w:tr>
    </w:tbl>
    <w:p w14:paraId="0869B8EB" w14:textId="2CAD8060" w:rsidR="00090C98" w:rsidRPr="003E54A6" w:rsidRDefault="00090C98" w:rsidP="00090C98">
      <w:pPr>
        <w:spacing w:afterLines="50" w:after="156" w:line="360" w:lineRule="auto"/>
        <w:rPr>
          <w:rFonts w:ascii="宋体" w:eastAsia="宋体" w:hAnsi="宋体" w:cs="Times New Roman"/>
          <w:b/>
          <w:bCs/>
          <w:sz w:val="24"/>
          <w:szCs w:val="24"/>
        </w:rPr>
      </w:pPr>
      <w:r w:rsidRPr="003E54A6">
        <w:rPr>
          <w:rFonts w:ascii="宋体" w:eastAsia="宋体" w:hAnsi="宋体" w:cs="Times New Roman"/>
          <w:b/>
          <w:bCs/>
          <w:sz w:val="24"/>
          <w:szCs w:val="24"/>
        </w:rPr>
        <w:t>三、</w:t>
      </w:r>
      <w:r w:rsidR="00EE7549">
        <w:rPr>
          <w:rFonts w:ascii="宋体" w:eastAsia="宋体" w:hAnsi="宋体" w:cs="Times New Roman" w:hint="eastAsia"/>
          <w:b/>
          <w:bCs/>
          <w:sz w:val="24"/>
          <w:szCs w:val="24"/>
        </w:rPr>
        <w:t>调研</w:t>
      </w:r>
      <w:r w:rsidRPr="003E54A6">
        <w:rPr>
          <w:rFonts w:ascii="宋体" w:eastAsia="宋体" w:hAnsi="宋体" w:cs="Times New Roman"/>
          <w:b/>
          <w:bCs/>
          <w:sz w:val="24"/>
          <w:szCs w:val="24"/>
        </w:rPr>
        <w:t>报告评分标准</w:t>
      </w: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1560"/>
        <w:gridCol w:w="1701"/>
        <w:gridCol w:w="1701"/>
        <w:gridCol w:w="1657"/>
      </w:tblGrid>
      <w:tr w:rsidR="00090C98" w:rsidRPr="003E54A6" w14:paraId="79BDF641" w14:textId="77777777" w:rsidTr="008C4B19">
        <w:trPr>
          <w:trHeight w:val="454"/>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5AE7B98E"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优秀</w:t>
            </w:r>
          </w:p>
          <w:p w14:paraId="06C6608B"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（90～100）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7273D1"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良好</w:t>
            </w:r>
          </w:p>
          <w:p w14:paraId="58D1B8B2"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（80～89）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A75F1B"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中等</w:t>
            </w:r>
          </w:p>
          <w:p w14:paraId="2FF84B80"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（70～79）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754C49"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及格</w:t>
            </w:r>
          </w:p>
          <w:p w14:paraId="25FC693F"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（60～69）</w:t>
            </w:r>
          </w:p>
        </w:tc>
        <w:tc>
          <w:tcPr>
            <w:tcW w:w="1657" w:type="dxa"/>
            <w:tcBorders>
              <w:top w:val="single" w:sz="4" w:space="0" w:color="auto"/>
              <w:left w:val="single" w:sz="4" w:space="0" w:color="auto"/>
              <w:bottom w:val="single" w:sz="4" w:space="0" w:color="auto"/>
              <w:right w:val="single" w:sz="4" w:space="0" w:color="auto"/>
            </w:tcBorders>
            <w:vAlign w:val="center"/>
            <w:hideMark/>
          </w:tcPr>
          <w:p w14:paraId="5F5E5413"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不及格</w:t>
            </w:r>
          </w:p>
          <w:p w14:paraId="40CC53F7" w14:textId="77777777" w:rsidR="00090C98" w:rsidRPr="003E54A6" w:rsidRDefault="00090C98" w:rsidP="008C4B19">
            <w:pPr>
              <w:jc w:val="center"/>
              <w:rPr>
                <w:rFonts w:ascii="宋体" w:eastAsia="宋体" w:hAnsi="宋体" w:cs="Times New Roman"/>
                <w:b/>
                <w:bCs/>
                <w:szCs w:val="21"/>
              </w:rPr>
            </w:pPr>
            <w:r w:rsidRPr="003E54A6">
              <w:rPr>
                <w:rFonts w:ascii="宋体" w:eastAsia="宋体" w:hAnsi="宋体" w:cs="Times New Roman"/>
                <w:b/>
                <w:bCs/>
                <w:szCs w:val="21"/>
              </w:rPr>
              <w:t>（&lt;60）</w:t>
            </w:r>
          </w:p>
        </w:tc>
      </w:tr>
      <w:tr w:rsidR="00090C98" w:rsidRPr="003E54A6" w14:paraId="5D17945F" w14:textId="77777777" w:rsidTr="008C4B19">
        <w:trPr>
          <w:trHeight w:val="890"/>
          <w:jc w:val="center"/>
        </w:trPr>
        <w:tc>
          <w:tcPr>
            <w:tcW w:w="1715" w:type="dxa"/>
            <w:tcBorders>
              <w:top w:val="single" w:sz="4" w:space="0" w:color="auto"/>
              <w:left w:val="single" w:sz="4" w:space="0" w:color="auto"/>
              <w:bottom w:val="single" w:sz="4" w:space="0" w:color="auto"/>
              <w:right w:val="single" w:sz="4" w:space="0" w:color="auto"/>
            </w:tcBorders>
            <w:hideMark/>
          </w:tcPr>
          <w:p w14:paraId="079D1F6A" w14:textId="6FBD2AD2" w:rsidR="00090C98" w:rsidRPr="003E54A6" w:rsidRDefault="00090C98" w:rsidP="008C4B19">
            <w:pPr>
              <w:pStyle w:val="a8"/>
              <w:spacing w:line="240" w:lineRule="auto"/>
              <w:jc w:val="both"/>
            </w:pPr>
            <w:r w:rsidRPr="003E54A6">
              <w:t>概念准确，分析充分，</w:t>
            </w:r>
            <w:r w:rsidR="00EE7549">
              <w:rPr>
                <w:rFonts w:hint="eastAsia"/>
              </w:rPr>
              <w:t>逻辑</w:t>
            </w:r>
            <w:r w:rsidRPr="003E54A6">
              <w:t>完整，表达思路清晰</w:t>
            </w:r>
            <w:r w:rsidR="00EE7549">
              <w:rPr>
                <w:rFonts w:hint="eastAsia"/>
              </w:rPr>
              <w:t>，撰写符合规范。</w:t>
            </w:r>
          </w:p>
        </w:tc>
        <w:tc>
          <w:tcPr>
            <w:tcW w:w="1560" w:type="dxa"/>
            <w:tcBorders>
              <w:top w:val="single" w:sz="4" w:space="0" w:color="auto"/>
              <w:left w:val="single" w:sz="4" w:space="0" w:color="auto"/>
              <w:bottom w:val="single" w:sz="4" w:space="0" w:color="auto"/>
              <w:right w:val="single" w:sz="4" w:space="0" w:color="auto"/>
            </w:tcBorders>
            <w:hideMark/>
          </w:tcPr>
          <w:p w14:paraId="31CAEC77" w14:textId="3C5EB9F1" w:rsidR="00090C98" w:rsidRPr="003E54A6" w:rsidRDefault="00090C98" w:rsidP="008C4B19">
            <w:pPr>
              <w:pStyle w:val="a8"/>
              <w:spacing w:line="240" w:lineRule="auto"/>
              <w:jc w:val="both"/>
            </w:pPr>
            <w:r w:rsidRPr="003E54A6">
              <w:t>概念</w:t>
            </w:r>
            <w:r w:rsidR="00EE7549">
              <w:rPr>
                <w:rFonts w:hint="eastAsia"/>
              </w:rPr>
              <w:t>较</w:t>
            </w:r>
            <w:r w:rsidRPr="003E54A6">
              <w:t>准确，分析</w:t>
            </w:r>
            <w:r w:rsidR="00EE7549">
              <w:rPr>
                <w:rFonts w:hint="eastAsia"/>
              </w:rPr>
              <w:t>较</w:t>
            </w:r>
            <w:r w:rsidRPr="003E54A6">
              <w:t>充分，</w:t>
            </w:r>
            <w:r w:rsidR="00EE7549">
              <w:rPr>
                <w:rFonts w:hint="eastAsia"/>
              </w:rPr>
              <w:t>逻辑</w:t>
            </w:r>
            <w:r w:rsidRPr="003E54A6">
              <w:t>完整，表达思路较为清晰</w:t>
            </w:r>
            <w:r w:rsidR="00EE7549">
              <w:rPr>
                <w:rFonts w:hint="eastAsia"/>
              </w:rPr>
              <w:t>，撰写符合规范</w:t>
            </w:r>
            <w:r w:rsidRPr="003E54A6">
              <w:t>。</w:t>
            </w:r>
          </w:p>
        </w:tc>
        <w:tc>
          <w:tcPr>
            <w:tcW w:w="1701" w:type="dxa"/>
            <w:tcBorders>
              <w:top w:val="single" w:sz="4" w:space="0" w:color="auto"/>
              <w:left w:val="single" w:sz="4" w:space="0" w:color="auto"/>
              <w:bottom w:val="single" w:sz="4" w:space="0" w:color="auto"/>
              <w:right w:val="single" w:sz="4" w:space="0" w:color="auto"/>
            </w:tcBorders>
            <w:hideMark/>
          </w:tcPr>
          <w:p w14:paraId="50DE6B98" w14:textId="1C33C9DE" w:rsidR="00090C98" w:rsidRPr="003E54A6" w:rsidRDefault="00090C98" w:rsidP="008C4B19">
            <w:pPr>
              <w:pStyle w:val="a8"/>
              <w:spacing w:line="240" w:lineRule="auto"/>
              <w:jc w:val="both"/>
            </w:pPr>
            <w:r w:rsidRPr="003E54A6">
              <w:t>部分概念准确，分析较充分，</w:t>
            </w:r>
            <w:r w:rsidR="00EE7549">
              <w:rPr>
                <w:rFonts w:hint="eastAsia"/>
              </w:rPr>
              <w:t>逻辑</w:t>
            </w:r>
            <w:r w:rsidRPr="003E54A6">
              <w:t>完整，表达思路较为清晰</w:t>
            </w:r>
            <w:r w:rsidR="00EE7549">
              <w:rPr>
                <w:rFonts w:hint="eastAsia"/>
              </w:rPr>
              <w:t>，撰写基本符合规范</w:t>
            </w:r>
            <w:r w:rsidRPr="003E54A6">
              <w:t>。</w:t>
            </w:r>
          </w:p>
        </w:tc>
        <w:tc>
          <w:tcPr>
            <w:tcW w:w="1701" w:type="dxa"/>
            <w:tcBorders>
              <w:top w:val="single" w:sz="4" w:space="0" w:color="auto"/>
              <w:left w:val="single" w:sz="4" w:space="0" w:color="auto"/>
              <w:bottom w:val="single" w:sz="4" w:space="0" w:color="auto"/>
              <w:right w:val="single" w:sz="4" w:space="0" w:color="auto"/>
            </w:tcBorders>
            <w:hideMark/>
          </w:tcPr>
          <w:p w14:paraId="7FD2824D" w14:textId="2A7EAF11" w:rsidR="00090C98" w:rsidRPr="003E54A6" w:rsidRDefault="00090C98" w:rsidP="008C4B19">
            <w:pPr>
              <w:pStyle w:val="a8"/>
              <w:spacing w:line="240" w:lineRule="auto"/>
              <w:jc w:val="both"/>
            </w:pPr>
            <w:r w:rsidRPr="003E54A6">
              <w:t>部分概念准确，分析较为充分，</w:t>
            </w:r>
            <w:r w:rsidR="00EE7549">
              <w:rPr>
                <w:rFonts w:hint="eastAsia"/>
              </w:rPr>
              <w:t>逻辑基本</w:t>
            </w:r>
            <w:r w:rsidRPr="003E54A6">
              <w:t>完整，表达思路</w:t>
            </w:r>
            <w:r w:rsidR="00EE7549">
              <w:rPr>
                <w:rFonts w:hint="eastAsia"/>
              </w:rPr>
              <w:t>尚</w:t>
            </w:r>
            <w:r w:rsidRPr="003E54A6">
              <w:t>清晰</w:t>
            </w:r>
            <w:r w:rsidR="00EE7549">
              <w:rPr>
                <w:rFonts w:hint="eastAsia"/>
              </w:rPr>
              <w:t>，撰写基本符合规范</w:t>
            </w:r>
          </w:p>
        </w:tc>
        <w:tc>
          <w:tcPr>
            <w:tcW w:w="1657" w:type="dxa"/>
            <w:tcBorders>
              <w:top w:val="single" w:sz="4" w:space="0" w:color="auto"/>
              <w:left w:val="single" w:sz="4" w:space="0" w:color="auto"/>
              <w:bottom w:val="single" w:sz="4" w:space="0" w:color="auto"/>
              <w:right w:val="single" w:sz="4" w:space="0" w:color="auto"/>
            </w:tcBorders>
            <w:hideMark/>
          </w:tcPr>
          <w:p w14:paraId="49DDCD3E" w14:textId="42F9B7B2" w:rsidR="00090C98" w:rsidRPr="003E54A6" w:rsidRDefault="00090C98" w:rsidP="008C4B19">
            <w:pPr>
              <w:pStyle w:val="a8"/>
              <w:spacing w:line="240" w:lineRule="auto"/>
              <w:jc w:val="both"/>
            </w:pPr>
            <w:r w:rsidRPr="003E54A6">
              <w:t>概念不准确，分析不充分，</w:t>
            </w:r>
            <w:r w:rsidR="00EE7549">
              <w:rPr>
                <w:rFonts w:hint="eastAsia"/>
              </w:rPr>
              <w:t>逻辑</w:t>
            </w:r>
            <w:r w:rsidRPr="003E54A6">
              <w:t>不完整，表达思路不清晰</w:t>
            </w:r>
            <w:r w:rsidR="00EE7549">
              <w:rPr>
                <w:rFonts w:hint="eastAsia"/>
              </w:rPr>
              <w:t>，撰写不符合规范</w:t>
            </w:r>
            <w:r w:rsidRPr="003E54A6">
              <w:t>。</w:t>
            </w:r>
          </w:p>
        </w:tc>
      </w:tr>
    </w:tbl>
    <w:p w14:paraId="50B6120D" w14:textId="51291F41" w:rsidR="003B2BF6" w:rsidRDefault="003B2BF6" w:rsidP="00090C98"/>
    <w:sectPr w:rsidR="003B2B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AF274" w14:textId="77777777" w:rsidR="0036753C" w:rsidRDefault="0036753C" w:rsidP="00090C98">
      <w:r>
        <w:separator/>
      </w:r>
    </w:p>
  </w:endnote>
  <w:endnote w:type="continuationSeparator" w:id="0">
    <w:p w14:paraId="0DC0E11A" w14:textId="77777777" w:rsidR="0036753C" w:rsidRDefault="0036753C" w:rsidP="0009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6B141" w14:textId="77777777" w:rsidR="0036753C" w:rsidRDefault="0036753C" w:rsidP="00090C98">
      <w:r>
        <w:separator/>
      </w:r>
    </w:p>
  </w:footnote>
  <w:footnote w:type="continuationSeparator" w:id="0">
    <w:p w14:paraId="1E05FA5D" w14:textId="77777777" w:rsidR="0036753C" w:rsidRDefault="0036753C" w:rsidP="00090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71"/>
    <w:rsid w:val="000638D7"/>
    <w:rsid w:val="00090C98"/>
    <w:rsid w:val="00135BFD"/>
    <w:rsid w:val="0036753C"/>
    <w:rsid w:val="0038569F"/>
    <w:rsid w:val="003B2BF6"/>
    <w:rsid w:val="00557888"/>
    <w:rsid w:val="00746582"/>
    <w:rsid w:val="008610CD"/>
    <w:rsid w:val="00952952"/>
    <w:rsid w:val="00966258"/>
    <w:rsid w:val="00B3443F"/>
    <w:rsid w:val="00B45FC9"/>
    <w:rsid w:val="00BA025E"/>
    <w:rsid w:val="00BF0B7B"/>
    <w:rsid w:val="00BF4C9D"/>
    <w:rsid w:val="00C50A20"/>
    <w:rsid w:val="00C55CFB"/>
    <w:rsid w:val="00D859C7"/>
    <w:rsid w:val="00DE5D71"/>
    <w:rsid w:val="00EE7549"/>
    <w:rsid w:val="00F11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0EC10"/>
  <w15:chartTrackingRefBased/>
  <w15:docId w15:val="{B658FA96-B95E-4AE5-A17B-6147E1E8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C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C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0C98"/>
    <w:rPr>
      <w:sz w:val="18"/>
      <w:szCs w:val="18"/>
    </w:rPr>
  </w:style>
  <w:style w:type="paragraph" w:styleId="a5">
    <w:name w:val="footer"/>
    <w:basedOn w:val="a"/>
    <w:link w:val="a6"/>
    <w:uiPriority w:val="99"/>
    <w:unhideWhenUsed/>
    <w:rsid w:val="00090C98"/>
    <w:pPr>
      <w:tabs>
        <w:tab w:val="center" w:pos="4153"/>
        <w:tab w:val="right" w:pos="8306"/>
      </w:tabs>
      <w:snapToGrid w:val="0"/>
      <w:jc w:val="left"/>
    </w:pPr>
    <w:rPr>
      <w:sz w:val="18"/>
      <w:szCs w:val="18"/>
    </w:rPr>
  </w:style>
  <w:style w:type="character" w:customStyle="1" w:styleId="a6">
    <w:name w:val="页脚 字符"/>
    <w:basedOn w:val="a0"/>
    <w:link w:val="a5"/>
    <w:uiPriority w:val="99"/>
    <w:rsid w:val="00090C98"/>
    <w:rPr>
      <w:sz w:val="18"/>
      <w:szCs w:val="18"/>
    </w:rPr>
  </w:style>
  <w:style w:type="character" w:customStyle="1" w:styleId="DefaultChar">
    <w:name w:val="Default Char"/>
    <w:link w:val="Default"/>
    <w:qFormat/>
    <w:locked/>
    <w:rsid w:val="00090C98"/>
    <w:rPr>
      <w:rFonts w:ascii="黑体" w:eastAsia="黑体" w:hAnsi="Calibri" w:cs="黑体"/>
      <w:color w:val="000000"/>
      <w:sz w:val="24"/>
      <w:szCs w:val="24"/>
    </w:rPr>
  </w:style>
  <w:style w:type="paragraph" w:customStyle="1" w:styleId="a7">
    <w:name w:val="！表格首行"/>
    <w:basedOn w:val="a"/>
    <w:link w:val="Char"/>
    <w:uiPriority w:val="99"/>
    <w:qFormat/>
    <w:rsid w:val="00090C98"/>
    <w:pPr>
      <w:jc w:val="center"/>
    </w:pPr>
    <w:rPr>
      <w:rFonts w:ascii="宋体" w:eastAsia="宋体" w:hAnsi="宋体" w:cs="Times New Roman"/>
      <w:b/>
      <w:kern w:val="0"/>
      <w:sz w:val="20"/>
      <w:szCs w:val="20"/>
    </w:rPr>
  </w:style>
  <w:style w:type="paragraph" w:customStyle="1" w:styleId="Default">
    <w:name w:val="Default"/>
    <w:link w:val="DefaultChar"/>
    <w:qFormat/>
    <w:rsid w:val="00090C98"/>
    <w:pPr>
      <w:widowControl w:val="0"/>
      <w:autoSpaceDE w:val="0"/>
      <w:autoSpaceDN w:val="0"/>
      <w:adjustRightInd w:val="0"/>
    </w:pPr>
    <w:rPr>
      <w:rFonts w:ascii="黑体" w:eastAsia="黑体" w:hAnsi="Calibri" w:cs="黑体"/>
      <w:color w:val="000000"/>
      <w:sz w:val="24"/>
      <w:szCs w:val="24"/>
    </w:rPr>
  </w:style>
  <w:style w:type="paragraph" w:customStyle="1" w:styleId="a8">
    <w:name w:val="！表格正文"/>
    <w:basedOn w:val="a"/>
    <w:uiPriority w:val="99"/>
    <w:qFormat/>
    <w:rsid w:val="00090C98"/>
    <w:pPr>
      <w:spacing w:line="288" w:lineRule="auto"/>
      <w:jc w:val="left"/>
    </w:pPr>
    <w:rPr>
      <w:rFonts w:ascii="宋体" w:eastAsia="宋体" w:hAnsi="宋体" w:cs="Times New Roman"/>
      <w:szCs w:val="21"/>
    </w:rPr>
  </w:style>
  <w:style w:type="character" w:customStyle="1" w:styleId="Char">
    <w:name w:val="表格首行 Char"/>
    <w:link w:val="a7"/>
    <w:uiPriority w:val="99"/>
    <w:qFormat/>
    <w:locked/>
    <w:rsid w:val="00090C98"/>
    <w:rPr>
      <w:rFonts w:ascii="宋体" w:eastAsia="宋体" w:hAnsi="宋体" w:cs="Times New Roman"/>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755</Words>
  <Characters>4306</Characters>
  <Application>Microsoft Office Word</Application>
  <DocSecurity>0</DocSecurity>
  <Lines>35</Lines>
  <Paragraphs>10</Paragraphs>
  <ScaleCrop>false</ScaleCrop>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Ziyan</dc:creator>
  <cp:keywords/>
  <dc:description/>
  <cp:lastModifiedBy>Ziyan Jia</cp:lastModifiedBy>
  <cp:revision>13</cp:revision>
  <cp:lastPrinted>2023-03-22T04:02:00Z</cp:lastPrinted>
  <dcterms:created xsi:type="dcterms:W3CDTF">2021-08-26T01:03:00Z</dcterms:created>
  <dcterms:modified xsi:type="dcterms:W3CDTF">2024-05-05T13:11:00Z</dcterms:modified>
</cp:coreProperties>
</file>