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宋体" w:hAnsi="宋体"/>
          <w:sz w:val="32"/>
          <w:szCs w:val="32"/>
        </w:rPr>
      </w:pPr>
      <w:r>
        <w:rPr>
          <w:rFonts w:hint="eastAsia" w:asciiTheme="majorEastAsia" w:hAnsiTheme="majorEastAsia" w:eastAsiaTheme="majorEastAsia" w:cstheme="majorEastAsia"/>
          <w:b/>
          <w:bCs/>
          <w:sz w:val="32"/>
          <w:szCs w:val="32"/>
        </w:rPr>
        <w:t>《</w:t>
      </w:r>
      <w:r>
        <w:rPr>
          <w:rFonts w:hint="eastAsia" w:asciiTheme="majorEastAsia" w:hAnsiTheme="majorEastAsia" w:eastAsiaTheme="majorEastAsia" w:cstheme="majorEastAsia"/>
          <w:b/>
          <w:bCs/>
          <w:sz w:val="32"/>
          <w:szCs w:val="32"/>
          <w:lang w:val="en-US" w:eastAsia="zh-Hans"/>
        </w:rPr>
        <w:t>职业定位与发展</w:t>
      </w:r>
      <w:r>
        <w:rPr>
          <w:rFonts w:hint="default" w:asciiTheme="majorEastAsia" w:hAnsiTheme="majorEastAsia" w:eastAsiaTheme="majorEastAsia" w:cstheme="majorEastAsia"/>
          <w:b/>
          <w:bCs/>
          <w:sz w:val="32"/>
          <w:szCs w:val="32"/>
          <w:lang w:eastAsia="zh-Hans"/>
        </w:rPr>
        <w:t>（</w:t>
      </w:r>
      <w:r>
        <w:rPr>
          <w:rFonts w:hint="eastAsia" w:asciiTheme="majorEastAsia" w:hAnsiTheme="majorEastAsia" w:eastAsiaTheme="majorEastAsia" w:cstheme="majorEastAsia"/>
          <w:b/>
          <w:bCs/>
          <w:sz w:val="32"/>
          <w:szCs w:val="32"/>
        </w:rPr>
        <w:t>企业）》课程教学大纲</w:t>
      </w:r>
    </w:p>
    <w:p>
      <w:pPr>
        <w:spacing w:line="420" w:lineRule="exact"/>
        <w:jc w:val="center"/>
        <w:rPr>
          <w:szCs w:val="21"/>
        </w:rPr>
      </w:pPr>
    </w:p>
    <w:tbl>
      <w:tblPr>
        <w:tblStyle w:val="10"/>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lang w:val="en-US" w:eastAsia="zh-Hans"/>
              </w:rPr>
              <w:t>职业定位与发展</w:t>
            </w:r>
            <w:r>
              <w:rPr>
                <w:rFonts w:hint="eastAsia" w:ascii="宋体" w:hAnsi="宋体" w:eastAsia="宋体" w:cs="宋体"/>
                <w:bCs/>
                <w:color w:val="auto"/>
                <w:kern w:val="0"/>
                <w:sz w:val="21"/>
                <w:szCs w:val="21"/>
              </w:rPr>
              <w:t>（企业）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hint="eastAsia" w:ascii="宋体" w:hAnsi="宋体" w:eastAsia="宋体" w:cs="宋体"/>
                <w:b/>
                <w:sz w:val="21"/>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hint="eastAsia" w:ascii="宋体" w:hAnsi="宋体" w:eastAsia="宋体" w:cs="宋体"/>
                <w:bCs/>
                <w:color w:val="auto"/>
                <w:kern w:val="0"/>
                <w:sz w:val="21"/>
                <w:szCs w:val="21"/>
              </w:rPr>
            </w:pPr>
            <w:r>
              <w:rPr>
                <w:rFonts w:hint="default" w:ascii="Times New Roman Regular" w:hAnsi="Times New Roman Regular" w:eastAsia="宋体" w:cs="Times New Roman Regular"/>
                <w:bCs/>
                <w:color w:val="auto"/>
                <w:kern w:val="0"/>
                <w:sz w:val="21"/>
                <w:szCs w:val="21"/>
              </w:rPr>
              <w:t>Career Orientation And Development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pStyle w:val="31"/>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A31Q003</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开课学院</w:t>
            </w:r>
            <w:r>
              <w:rPr>
                <w:rFonts w:hint="eastAsia" w:ascii="宋体" w:hAnsi="宋体" w:eastAsia="宋体" w:cs="宋体"/>
                <w:b/>
                <w:color w:val="auto"/>
                <w:sz w:val="21"/>
                <w:szCs w:val="21"/>
              </w:rPr>
              <w:t>/</w:t>
            </w:r>
            <w:r>
              <w:rPr>
                <w:rFonts w:hint="default" w:ascii="Times New Roman" w:hAnsi="Times New Roman" w:eastAsia="宋体" w:cs="Times New Roman"/>
                <w:b/>
                <w:color w:val="auto"/>
                <w:sz w:val="21"/>
                <w:szCs w:val="21"/>
              </w:rPr>
              <w:t>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color w:val="auto"/>
                <w:kern w:val="0"/>
                <w:sz w:val="21"/>
                <w:szCs w:val="21"/>
                <w:lang w:val="en-US" w:eastAsia="zh-CN"/>
              </w:rPr>
            </w:pPr>
            <w:r>
              <w:rPr>
                <w:rFonts w:hint="default" w:ascii="Times New Roman" w:hAnsi="Times New Roman" w:eastAsia="宋体" w:cs="Times New Roman"/>
                <w:b w:val="0"/>
                <w:bCs/>
                <w:color w:val="auto"/>
                <w:kern w:val="0"/>
                <w:sz w:val="21"/>
                <w:szCs w:val="21"/>
              </w:rPr>
              <w:t>电气信息工程学院</w:t>
            </w:r>
            <w:r>
              <w:rPr>
                <w:rFonts w:hint="default" w:ascii="Times New Roman" w:hAnsi="Times New Roman" w:eastAsia="宋体" w:cs="Times New Roman"/>
                <w:b w:val="0"/>
                <w:bCs/>
                <w:color w:val="auto"/>
                <w:kern w:val="0"/>
                <w:sz w:val="21"/>
                <w:szCs w:val="21"/>
                <w:lang w:val="en-US" w:eastAsia="zh-CN"/>
              </w:rPr>
              <w:t>/</w:t>
            </w:r>
            <w:r>
              <w:rPr>
                <w:rFonts w:hint="eastAsia" w:ascii="Times New Roman" w:hAnsi="Times New Roman" w:eastAsia="宋体" w:cs="Times New Roman"/>
                <w:b w:val="0"/>
                <w:bCs/>
                <w:color w:val="auto"/>
                <w:kern w:val="0"/>
                <w:sz w:val="21"/>
                <w:szCs w:val="21"/>
                <w:lang w:val="en-US" w:eastAsia="zh-CN"/>
              </w:rPr>
              <w:t>信息工程系</w:t>
            </w:r>
            <w:bookmarkStart w:id="0" w:name="_GoBack"/>
            <w:bookmarkEnd w:id="0"/>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制定</w:t>
            </w:r>
            <w:r>
              <w:rPr>
                <w:rFonts w:hint="eastAsia" w:ascii="宋体" w:hAnsi="宋体" w:eastAsia="宋体" w:cs="宋体"/>
                <w:b/>
                <w:color w:val="auto"/>
                <w:sz w:val="21"/>
                <w:szCs w:val="21"/>
              </w:rPr>
              <w:t>/</w:t>
            </w:r>
            <w:r>
              <w:rPr>
                <w:rFonts w:hint="default" w:ascii="Times New Roman" w:hAnsi="Times New Roman" w:eastAsia="宋体" w:cs="Times New Roman"/>
                <w:b/>
                <w:color w:val="auto"/>
                <w:sz w:val="21"/>
                <w:szCs w:val="21"/>
              </w:rPr>
              <w:t>修订</w:t>
            </w:r>
          </w:p>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b w:val="0"/>
                <w:bCs/>
                <w:color w:val="auto"/>
                <w:sz w:val="21"/>
                <w:szCs w:val="21"/>
                <w:lang w:val="en-US"/>
              </w:rPr>
            </w:pPr>
            <w:r>
              <w:rPr>
                <w:rFonts w:hint="default" w:ascii="Times New Roman" w:hAnsi="Times New Roman" w:eastAsia="宋体" w:cs="Times New Roman"/>
                <w:b w:val="0"/>
                <w:bCs/>
                <w:color w:val="auto"/>
                <w:sz w:val="21"/>
                <w:szCs w:val="21"/>
              </w:rPr>
              <w:t>202</w:t>
            </w:r>
            <w:r>
              <w:rPr>
                <w:rFonts w:hint="eastAsia" w:ascii="Times New Roman" w:hAnsi="Times New Roman" w:eastAsia="宋体" w:cs="Times New Roman"/>
                <w:b w:val="0"/>
                <w:bCs/>
                <w:color w:val="auto"/>
                <w:sz w:val="21"/>
                <w:szCs w:val="21"/>
                <w:lang w:val="en-US" w:eastAsia="zh-CN"/>
              </w:rPr>
              <w:t>3</w:t>
            </w:r>
            <w:r>
              <w:rPr>
                <w:rFonts w:hint="default" w:ascii="Times New Roman" w:hAnsi="Times New Roman" w:eastAsia="宋体" w:cs="Times New Roman"/>
                <w:b w:val="0"/>
                <w:bCs/>
                <w:color w:val="auto"/>
                <w:sz w:val="21"/>
                <w:szCs w:val="21"/>
                <w:lang w:eastAsia="zh-CN"/>
              </w:rPr>
              <w:t>.0</w:t>
            </w:r>
            <w:r>
              <w:rPr>
                <w:rFonts w:hint="eastAsia" w:ascii="Times New Roman" w:hAnsi="Times New Roman" w:eastAsia="宋体" w:cs="Times New Roman"/>
                <w:b w:val="0"/>
                <w:bCs/>
                <w:color w:val="auto"/>
                <w:sz w:val="21"/>
                <w:szCs w:val="21"/>
                <w:lang w:val="en-US" w:eastAsia="zh-CN"/>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hint="default" w:ascii="Times New Roman" w:hAnsi="Times New Roman" w:eastAsia="宋体" w:cs="Times New Roman"/>
                <w:b w:val="0"/>
                <w:bCs w:val="0"/>
                <w:kern w:val="0"/>
                <w:sz w:val="21"/>
                <w:szCs w:val="21"/>
              </w:rPr>
            </w:pPr>
            <w:r>
              <w:rPr>
                <w:rFonts w:hint="default" w:ascii="Times New Roman" w:hAnsi="Times New Roman" w:eastAsia="宋体" w:cs="Times New Roman"/>
                <w:b w:val="0"/>
                <w:bCs w:val="0"/>
                <w:kern w:val="0"/>
                <w:sz w:val="21"/>
                <w:szCs w:val="21"/>
              </w:rPr>
              <w:t>通识教育</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color w:val="auto"/>
                <w:kern w:val="0"/>
                <w:sz w:val="21"/>
                <w:szCs w:val="21"/>
                <w:lang w:eastAsia="zh-CN"/>
              </w:rPr>
            </w:pPr>
            <w:r>
              <w:rPr>
                <w:rFonts w:hint="default" w:ascii="Times New Roman" w:hAnsi="Times New Roman" w:eastAsia="宋体" w:cs="Times New Roman"/>
                <w:b w:val="0"/>
                <w:bCs/>
                <w:color w:val="auto"/>
                <w:kern w:val="0"/>
                <w:sz w:val="21"/>
                <w:szCs w:val="21"/>
                <w:lang w:eastAsia="zh-CN"/>
              </w:rPr>
              <w:t>1</w:t>
            </w:r>
            <w:r>
              <w:rPr>
                <w:rFonts w:hint="default" w:ascii="Times New Roman" w:hAnsi="Times New Roman" w:eastAsia="宋体" w:cs="Times New Roman"/>
                <w:b w:val="0"/>
                <w:bCs/>
                <w:color w:val="auto"/>
                <w:kern w:val="0"/>
                <w:sz w:val="21"/>
                <w:szCs w:val="21"/>
                <w:lang w:val="en-US" w:eastAsia="zh-Hans"/>
              </w:rPr>
              <w:t>.</w:t>
            </w:r>
            <w:r>
              <w:rPr>
                <w:rFonts w:hint="default" w:ascii="Times New Roman" w:hAnsi="Times New Roman" w:eastAsia="宋体" w:cs="Times New Roman"/>
                <w:b w:val="0"/>
                <w:bCs/>
                <w:color w:val="auto"/>
                <w:kern w:val="0"/>
                <w:sz w:val="21"/>
                <w:szCs w:val="21"/>
                <w:lang w:eastAsia="zh-Hans"/>
              </w:rPr>
              <w:t>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lang w:val="en-US" w:eastAsia="zh-CN"/>
              </w:rPr>
              <w:t>物联网</w:t>
            </w:r>
            <w:r>
              <w:rPr>
                <w:rFonts w:hint="default" w:ascii="Times New Roman" w:hAnsi="Times New Roman" w:eastAsia="宋体" w:cs="Times New Roman"/>
                <w:b w:val="0"/>
                <w:bCs/>
                <w:color w:val="auto"/>
                <w:sz w:val="21"/>
                <w:szCs w:val="21"/>
              </w:rPr>
              <w:t>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b w:val="0"/>
                <w:bCs/>
                <w:color w:val="auto"/>
                <w:sz w:val="21"/>
                <w:szCs w:val="21"/>
                <w:lang w:val="en-US" w:eastAsia="zh-Hans"/>
              </w:rPr>
            </w:pPr>
            <w:r>
              <w:rPr>
                <w:rFonts w:hint="default" w:ascii="Times New Roman" w:hAnsi="Times New Roman" w:eastAsia="宋体" w:cs="Times New Roman"/>
                <w:b w:val="0"/>
                <w:bCs/>
                <w:color w:val="auto"/>
                <w:sz w:val="21"/>
                <w:szCs w:val="21"/>
                <w:lang w:val="en-US" w:eastAsia="zh-Hans"/>
              </w:rPr>
              <w:t>准职业人导向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eastAsia" w:ascii="Times New Roman" w:hAnsi="Times New Roman" w:eastAsia="宋体" w:cs="Times New Roman"/>
                <w:bCs/>
                <w:color w:val="auto"/>
                <w:kern w:val="0"/>
                <w:sz w:val="21"/>
                <w:szCs w:val="21"/>
                <w:lang w:val="en-US" w:eastAsia="zh-CN"/>
              </w:rPr>
            </w:pPr>
            <w:r>
              <w:rPr>
                <w:rFonts w:hint="eastAsia" w:ascii="Times New Roman" w:hAnsi="Times New Roman" w:eastAsia="宋体" w:cs="Times New Roman"/>
                <w:bCs/>
                <w:color w:val="auto"/>
                <w:kern w:val="0"/>
                <w:sz w:val="21"/>
                <w:szCs w:val="21"/>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bCs/>
                <w:color w:val="0000FF"/>
                <w:kern w:val="0"/>
                <w:sz w:val="21"/>
                <w:szCs w:val="21"/>
                <w:u w:val="single" w:color="FF0000"/>
                <w:lang w:val="en-US" w:eastAsia="zh-Hans" w:bidi="ar-SA"/>
              </w:rPr>
            </w:pPr>
            <w:r>
              <w:rPr>
                <w:rFonts w:hint="default" w:ascii="Times New Roman" w:hAnsi="Times New Roman" w:eastAsia="宋体" w:cs="Times New Roman"/>
                <w:bCs/>
                <w:color w:val="000000" w:themeColor="text1"/>
                <w:kern w:val="0"/>
                <w:sz w:val="21"/>
                <w:szCs w:val="21"/>
                <w:u w:val="none" w:color="auto"/>
                <w:lang w:val="en-US" w:eastAsia="zh-Hans" w:bidi="ar-SA"/>
                <w14:textFill>
                  <w14:solidFill>
                    <w14:schemeClr w14:val="tx1"/>
                  </w14:solidFill>
                </w14:textFill>
              </w:rPr>
              <w:t>理论教学</w:t>
            </w:r>
            <w:r>
              <w:rPr>
                <w:rFonts w:hint="default" w:ascii="Times New Roman" w:hAnsi="Times New Roman" w:eastAsia="宋体" w:cs="Times New Roman"/>
                <w:bCs/>
                <w:color w:val="000000" w:themeColor="text1"/>
                <w:kern w:val="0"/>
                <w:sz w:val="21"/>
                <w:szCs w:val="21"/>
                <w:u w:val="none" w:color="auto"/>
                <w:lang w:eastAsia="zh-Hans" w:bidi="ar-SA"/>
                <w14:textFill>
                  <w14:solidFill>
                    <w14:schemeClr w14:val="tx1"/>
                  </w14:solidFill>
                </w14:textFill>
              </w:rPr>
              <w:t>16</w:t>
            </w:r>
            <w:r>
              <w:rPr>
                <w:rFonts w:hint="default" w:ascii="Times New Roman" w:hAnsi="Times New Roman" w:eastAsia="宋体" w:cs="Times New Roman"/>
                <w:bCs/>
                <w:color w:val="000000" w:themeColor="text1"/>
                <w:kern w:val="0"/>
                <w:sz w:val="21"/>
                <w:szCs w:val="21"/>
                <w:u w:val="none" w:color="auto"/>
                <w:lang w:val="en-US" w:eastAsia="zh-Hans" w:bidi="ar-SA"/>
                <w14:textFill>
                  <w14:solidFill>
                    <w14:schemeClr w14:val="tx1"/>
                  </w14:solidFill>
                </w14:textFill>
              </w:rPr>
              <w:t>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w:hAnsi="Times New Roman" w:eastAsia="宋体" w:cs="Times New Roman"/>
                <w:b w:val="0"/>
                <w:bCs/>
                <w:kern w:val="0"/>
                <w:sz w:val="21"/>
                <w:szCs w:val="21"/>
                <w:lang w:val="en-US" w:eastAsia="zh-Hans"/>
              </w:rPr>
            </w:pPr>
            <w:r>
              <w:rPr>
                <w:rFonts w:hint="default" w:ascii="Times New Roman" w:hAnsi="Times New Roman" w:eastAsia="宋体" w:cs="Times New Roman"/>
                <w:b w:val="0"/>
                <w:bCs/>
                <w:kern w:val="0"/>
                <w:sz w:val="21"/>
                <w:szCs w:val="21"/>
                <w:lang w:val="en-US" w:eastAsia="zh-Hans"/>
              </w:rPr>
              <w:t>方千予</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w:hAnsi="Times New Roman" w:eastAsia="宋体" w:cs="Times New Roman"/>
                <w:b/>
                <w:color w:val="auto"/>
                <w:kern w:val="0"/>
                <w:sz w:val="21"/>
                <w:szCs w:val="21"/>
                <w:lang w:val="en-US" w:eastAsia="zh-Hans"/>
              </w:rPr>
            </w:pPr>
            <w:r>
              <w:rPr>
                <w:rFonts w:hint="default" w:ascii="Times New Roman" w:hAnsi="Times New Roman" w:eastAsia="宋体" w:cs="Times New Roman"/>
                <w:b w:val="0"/>
                <w:bCs/>
                <w:color w:val="auto"/>
                <w:kern w:val="0"/>
                <w:sz w:val="21"/>
                <w:szCs w:val="21"/>
                <w:lang w:val="en-US" w:eastAsia="zh-Hans"/>
              </w:rPr>
              <w:t>黄成</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val="0"/>
                <w:bCs/>
                <w:color w:val="auto"/>
                <w:kern w:val="0"/>
                <w:sz w:val="21"/>
                <w:szCs w:val="21"/>
              </w:rPr>
              <w:t>薛波</w:t>
            </w:r>
          </w:p>
        </w:tc>
      </w:tr>
    </w:tbl>
    <w:p>
      <w:pPr>
        <w:spacing w:line="420" w:lineRule="exact"/>
        <w:rPr>
          <w:rFonts w:ascii="宋体" w:hAnsi="宋体"/>
        </w:rPr>
      </w:pPr>
    </w:p>
    <w:p>
      <w:pPr>
        <w:keepNext w:val="0"/>
        <w:keepLines w:val="0"/>
        <w:pageBreakBefore w:val="0"/>
        <w:widowControl w:val="0"/>
        <w:kinsoku/>
        <w:wordWrap/>
        <w:overflowPunct/>
        <w:topLinePunct w:val="0"/>
        <w:bidi w:val="0"/>
        <w:adjustRightInd w:val="0"/>
        <w:snapToGrid w:val="0"/>
        <w:spacing w:line="420" w:lineRule="exact"/>
        <w:ind w:left="0" w:leftChars="0" w:right="0" w:rightChars="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color w:val="000000"/>
          <w:kern w:val="0"/>
          <w:sz w:val="28"/>
          <w:szCs w:val="28"/>
        </w:rPr>
        <w:t>一、课程简介</w:t>
      </w:r>
    </w:p>
    <w:p>
      <w:pPr>
        <w:keepNext w:val="0"/>
        <w:keepLines w:val="0"/>
        <w:pageBreakBefore w:val="0"/>
        <w:widowControl w:val="0"/>
        <w:kinsoku/>
        <w:wordWrap/>
        <w:overflowPunct/>
        <w:topLinePunct w:val="0"/>
        <w:bidi w:val="0"/>
        <w:adjustRightInd w:val="0"/>
        <w:snapToGrid w:val="0"/>
        <w:spacing w:line="420" w:lineRule="exact"/>
        <w:ind w:left="0" w:leftChars="0" w:right="0" w:rightChars="0" w:firstLine="480" w:firstLineChars="200"/>
        <w:jc w:val="both"/>
        <w:textAlignment w:val="auto"/>
        <w:outlineLvl w:val="9"/>
        <w:rPr>
          <w:rFonts w:hint="default" w:ascii="Times New Roman" w:hAnsi="Times New Roman" w:eastAsia="宋体" w:cs="Times New Roman"/>
          <w:b/>
          <w:bCs/>
          <w:sz w:val="21"/>
          <w:szCs w:val="21"/>
        </w:rPr>
      </w:pPr>
      <w:r>
        <w:rPr>
          <w:rFonts w:hint="default" w:ascii="Times New Roman" w:hAnsi="Times New Roman" w:eastAsia="宋体" w:cs="Times New Roman"/>
          <w:color w:val="000000"/>
          <w:kern w:val="0"/>
          <w:sz w:val="24"/>
          <w:szCs w:val="24"/>
        </w:rPr>
        <w:t>《</w:t>
      </w:r>
      <w:r>
        <w:rPr>
          <w:rFonts w:hint="default" w:ascii="Times New Roman" w:hAnsi="Times New Roman" w:eastAsia="宋体" w:cs="Times New Roman"/>
          <w:color w:val="000000"/>
          <w:kern w:val="0"/>
          <w:sz w:val="24"/>
          <w:szCs w:val="24"/>
          <w:lang w:val="en-US" w:eastAsia="zh-Hans"/>
        </w:rPr>
        <w:t>职业定位与发展</w:t>
      </w:r>
      <w:r>
        <w:rPr>
          <w:rFonts w:hint="default" w:ascii="Times New Roman" w:hAnsi="Times New Roman" w:eastAsia="宋体" w:cs="Times New Roman"/>
          <w:color w:val="000000"/>
          <w:kern w:val="0"/>
          <w:sz w:val="24"/>
          <w:szCs w:val="24"/>
          <w:lang w:val="en-US" w:eastAsia="zh-CN"/>
        </w:rPr>
        <w:t>（企业）</w:t>
      </w:r>
      <w:r>
        <w:rPr>
          <w:rFonts w:hint="default" w:ascii="Times New Roman" w:hAnsi="Times New Roman" w:eastAsia="宋体" w:cs="Times New Roman"/>
          <w:color w:val="000000"/>
          <w:kern w:val="0"/>
          <w:sz w:val="24"/>
          <w:szCs w:val="24"/>
        </w:rPr>
        <w:t>》是</w:t>
      </w:r>
      <w:r>
        <w:rPr>
          <w:rFonts w:hint="eastAsia" w:ascii="Times New Roman" w:hAnsi="Times New Roman" w:eastAsia="宋体" w:cs="Times New Roman"/>
          <w:color w:val="000000"/>
          <w:kern w:val="0"/>
          <w:sz w:val="24"/>
          <w:szCs w:val="24"/>
          <w:lang w:val="en-US" w:eastAsia="zh-CN"/>
        </w:rPr>
        <w:t>物联网</w:t>
      </w:r>
      <w:r>
        <w:rPr>
          <w:rFonts w:hint="default" w:ascii="Times New Roman" w:hAnsi="Times New Roman" w:eastAsia="宋体" w:cs="Times New Roman"/>
          <w:sz w:val="24"/>
          <w:szCs w:val="24"/>
        </w:rPr>
        <w:t>工程</w:t>
      </w:r>
      <w:r>
        <w:rPr>
          <w:rFonts w:hint="eastAsia" w:ascii="Times New Roman" w:hAnsi="Times New Roman" w:eastAsia="宋体" w:cs="Times New Roman"/>
          <w:color w:val="000000"/>
          <w:kern w:val="0"/>
          <w:sz w:val="24"/>
          <w:szCs w:val="24"/>
          <w:lang w:val="en-US" w:eastAsia="zh-CN"/>
        </w:rPr>
        <w:t>专业</w:t>
      </w:r>
      <w:r>
        <w:rPr>
          <w:rFonts w:hint="default" w:ascii="Times New Roman" w:hAnsi="Times New Roman" w:eastAsia="宋体" w:cs="Times New Roman"/>
          <w:color w:val="000000"/>
          <w:kern w:val="0"/>
          <w:sz w:val="24"/>
          <w:szCs w:val="24"/>
        </w:rPr>
        <w:t>的</w:t>
      </w:r>
      <w:r>
        <w:rPr>
          <w:rFonts w:hint="default" w:ascii="Times New Roman" w:hAnsi="Times New Roman" w:eastAsia="宋体" w:cs="Times New Roman"/>
          <w:color w:val="000000"/>
          <w:kern w:val="0"/>
          <w:sz w:val="24"/>
          <w:szCs w:val="24"/>
          <w:lang w:val="en-US" w:eastAsia="zh-CN"/>
        </w:rPr>
        <w:t>通识教育</w:t>
      </w:r>
      <w:r>
        <w:rPr>
          <w:rFonts w:hint="eastAsia" w:ascii="Times New Roman" w:hAnsi="Times New Roman" w:eastAsia="宋体" w:cs="Times New Roman"/>
          <w:color w:val="000000"/>
          <w:kern w:val="0"/>
          <w:sz w:val="24"/>
          <w:szCs w:val="24"/>
          <w:lang w:val="en-US" w:eastAsia="zh-CN"/>
        </w:rPr>
        <w:t>课程。本课程主要介绍</w:t>
      </w:r>
      <w:r>
        <w:rPr>
          <w:rFonts w:hint="default" w:ascii="Times New Roman" w:hAnsi="Times New Roman" w:eastAsia="宋体" w:cs="Times New Roman"/>
          <w:kern w:val="0"/>
          <w:sz w:val="24"/>
          <w:szCs w:val="24"/>
          <w:lang w:val="en-US" w:eastAsia="zh-Hans"/>
        </w:rPr>
        <w:t>高效沟通</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谈判技巧</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薪酬绩效</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办公公文写作</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解决问题思维及团队协作的方法论与模拟演练</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rPr>
        <w:t>培养学生对职业和职场的初步认知，具备自我管理意识以及良好的职业习惯，</w:t>
      </w:r>
      <w:r>
        <w:rPr>
          <w:rFonts w:hint="default" w:ascii="Times New Roman" w:hAnsi="Times New Roman" w:eastAsia="宋体" w:cs="Times New Roman"/>
          <w:kern w:val="0"/>
          <w:sz w:val="24"/>
          <w:szCs w:val="24"/>
          <w:lang w:val="en-US" w:eastAsia="zh-Hans"/>
        </w:rPr>
        <w:t>尽早确立职业定位</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树立正确择业</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就业观</w:t>
      </w:r>
      <w:r>
        <w:rPr>
          <w:rFonts w:hint="default" w:ascii="Times New Roman" w:hAnsi="Times New Roman" w:eastAsia="宋体" w:cs="Times New Roman"/>
          <w:kern w:val="0"/>
          <w:sz w:val="24"/>
          <w:szCs w:val="24"/>
        </w:rPr>
        <w:t>。</w:t>
      </w:r>
    </w:p>
    <w:p>
      <w:pPr>
        <w:keepNext w:val="0"/>
        <w:keepLines w:val="0"/>
        <w:pageBreakBefore w:val="0"/>
        <w:widowControl w:val="0"/>
        <w:kinsoku/>
        <w:wordWrap/>
        <w:overflowPunct/>
        <w:topLinePunct w:val="0"/>
        <w:bidi w:val="0"/>
        <w:adjustRightInd w:val="0"/>
        <w:snapToGrid w:val="0"/>
        <w:spacing w:line="420" w:lineRule="exact"/>
        <w:ind w:right="0" w:rightChars="0"/>
        <w:jc w:val="both"/>
        <w:textAlignment w:val="auto"/>
        <w:outlineLvl w:val="9"/>
        <w:rPr>
          <w:rFonts w:hint="default" w:ascii="Times New Roman" w:hAnsi="Times New Roman" w:eastAsia="宋体" w:cs="Times New Roman"/>
          <w:color w:val="000000"/>
          <w:kern w:val="0"/>
          <w:sz w:val="28"/>
          <w:szCs w:val="28"/>
        </w:rPr>
      </w:pPr>
      <w:r>
        <w:rPr>
          <w:rFonts w:hint="default" w:ascii="Times New Roman" w:hAnsi="Times New Roman" w:eastAsia="宋体" w:cs="Times New Roman"/>
          <w:b/>
          <w:bCs/>
          <w:sz w:val="28"/>
          <w:szCs w:val="28"/>
        </w:rPr>
        <w:t>二、课程目标</w:t>
      </w:r>
    </w:p>
    <w:p>
      <w:pPr>
        <w:keepNext w:val="0"/>
        <w:keepLines w:val="0"/>
        <w:pageBreakBefore w:val="0"/>
        <w:widowControl w:val="0"/>
        <w:kinsoku/>
        <w:wordWrap/>
        <w:overflowPunct/>
        <w:topLinePunct w:val="0"/>
        <w:bidi w:val="0"/>
        <w:spacing w:line="420" w:lineRule="exact"/>
        <w:ind w:left="0" w:leftChars="0" w:right="0" w:rightChars="0" w:firstLine="480" w:firstLineChars="200"/>
        <w:jc w:val="both"/>
        <w:textAlignment w:val="auto"/>
        <w:outlineLvl w:val="9"/>
        <w:rPr>
          <w:rFonts w:hint="default" w:ascii="Times New Roman" w:hAnsi="Times New Roman" w:eastAsia="宋体" w:cs="Times New Roman"/>
          <w:color w:val="000000"/>
          <w:kern w:val="0"/>
          <w:sz w:val="24"/>
          <w:szCs w:val="24"/>
          <w:lang w:eastAsia="zh-CN"/>
        </w:rPr>
      </w:pPr>
      <w:r>
        <w:rPr>
          <w:rFonts w:hint="default" w:ascii="Times New Roman" w:hAnsi="Times New Roman" w:eastAsia="宋体" w:cs="Times New Roman"/>
          <w:color w:val="000000"/>
          <w:kern w:val="0"/>
          <w:sz w:val="24"/>
          <w:szCs w:val="24"/>
        </w:rPr>
        <w:t>课程目标1：对职场和职业有深刻认知，了解职场工作流程与规范要求，具备一定职场工作胜任</w:t>
      </w:r>
      <w:r>
        <w:rPr>
          <w:rFonts w:hint="default" w:ascii="Times New Roman" w:hAnsi="Times New Roman" w:eastAsia="宋体" w:cs="Times New Roman"/>
          <w:color w:val="000000"/>
          <w:kern w:val="0"/>
          <w:sz w:val="24"/>
          <w:szCs w:val="24"/>
          <w:lang w:val="en-US" w:eastAsia="zh-Hans"/>
        </w:rPr>
        <w:t>能力</w:t>
      </w:r>
      <w:r>
        <w:rPr>
          <w:rFonts w:hint="default" w:ascii="Times New Roman" w:hAnsi="Times New Roman" w:eastAsia="宋体" w:cs="Times New Roman"/>
          <w:color w:val="000000"/>
          <w:kern w:val="0"/>
          <w:sz w:val="24"/>
          <w:szCs w:val="24"/>
        </w:rPr>
        <w:t>，具备职业人思维，能够用职业人思维方式思考问题，寻求解决方案</w:t>
      </w:r>
      <w:r>
        <w:rPr>
          <w:rFonts w:hint="default" w:ascii="Times New Roman" w:hAnsi="Times New Roman" w:eastAsia="宋体" w:cs="Times New Roman"/>
          <w:color w:val="000000"/>
          <w:kern w:val="0"/>
          <w:sz w:val="24"/>
          <w:szCs w:val="24"/>
          <w:lang w:eastAsia="zh-CN"/>
        </w:rPr>
        <w:t>；</w:t>
      </w:r>
    </w:p>
    <w:p>
      <w:pPr>
        <w:keepNext w:val="0"/>
        <w:keepLines w:val="0"/>
        <w:pageBreakBefore w:val="0"/>
        <w:widowControl w:val="0"/>
        <w:kinsoku/>
        <w:wordWrap/>
        <w:overflowPunct/>
        <w:topLinePunct w:val="0"/>
        <w:bidi w:val="0"/>
        <w:spacing w:line="420" w:lineRule="exact"/>
        <w:ind w:left="0" w:leftChars="0" w:right="0" w:rightChars="0" w:firstLine="480" w:firstLineChars="200"/>
        <w:jc w:val="both"/>
        <w:textAlignment w:val="auto"/>
        <w:outlineLvl w:val="9"/>
        <w:rPr>
          <w:rFonts w:hint="eastAsia" w:ascii="宋体" w:hAnsi="宋体" w:eastAsia="宋体" w:cs="宋体"/>
          <w:color w:val="000000"/>
          <w:kern w:val="0"/>
          <w:sz w:val="21"/>
          <w:szCs w:val="21"/>
        </w:rPr>
      </w:pPr>
      <w:r>
        <w:rPr>
          <w:rFonts w:hint="default" w:ascii="Times New Roman" w:hAnsi="Times New Roman" w:eastAsia="宋体" w:cs="Times New Roman"/>
          <w:color w:val="000000"/>
          <w:kern w:val="0"/>
          <w:sz w:val="24"/>
          <w:szCs w:val="24"/>
        </w:rPr>
        <w:t>课程目标2：具有较强的自我管理意识，持续学习理念，进一步明晰职业价值观，进行初步的职业发展定位，能够结合时代发展趋势不断更新所学内容，保持思维与知识的与时俱进。</w:t>
      </w:r>
    </w:p>
    <w:p>
      <w:pPr>
        <w:pStyle w:val="17"/>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0"/>
        <w:gridCol w:w="5112"/>
        <w:gridCol w:w="1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96" w:type="pct"/>
          </w:tcPr>
          <w:p>
            <w:pPr>
              <w:pStyle w:val="17"/>
              <w:spacing w:line="24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毕业要求</w:t>
            </w:r>
          </w:p>
        </w:tc>
        <w:tc>
          <w:tcPr>
            <w:tcW w:w="2997" w:type="pct"/>
          </w:tcPr>
          <w:p>
            <w:pPr>
              <w:pStyle w:val="17"/>
              <w:spacing w:line="24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毕业要求指标点</w:t>
            </w:r>
          </w:p>
        </w:tc>
        <w:tc>
          <w:tcPr>
            <w:tcW w:w="805" w:type="pct"/>
          </w:tcPr>
          <w:p>
            <w:pPr>
              <w:pStyle w:val="17"/>
              <w:spacing w:line="24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7" w:hRule="atLeast"/>
          <w:jc w:val="center"/>
        </w:trPr>
        <w:tc>
          <w:tcPr>
            <w:tcW w:w="1196" w:type="pct"/>
            <w:vAlign w:val="center"/>
          </w:tcPr>
          <w:p>
            <w:pPr>
              <w:pStyle w:val="17"/>
              <w:adjustRightInd/>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毕业要求</w:t>
            </w:r>
            <w:r>
              <w:rPr>
                <w:rFonts w:hint="default" w:ascii="Times New Roman" w:hAnsi="Times New Roman" w:eastAsia="宋体" w:cs="Times New Roman"/>
                <w:sz w:val="21"/>
                <w:szCs w:val="21"/>
              </w:rPr>
              <w:t>8</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职业规范</w:t>
            </w:r>
          </w:p>
        </w:tc>
        <w:tc>
          <w:tcPr>
            <w:tcW w:w="2997" w:type="pct"/>
            <w:vAlign w:val="center"/>
          </w:tcPr>
          <w:p>
            <w:pPr>
              <w:keepNext w:val="0"/>
              <w:keepLines w:val="0"/>
              <w:widowControl/>
              <w:suppressLineNumbers w:val="0"/>
              <w:jc w:val="both"/>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rPr>
              <w:t>8.2理解</w:t>
            </w:r>
            <w:r>
              <w:rPr>
                <w:rFonts w:hint="eastAsia" w:ascii="Times New Roman" w:hAnsi="Times New Roman" w:eastAsia="宋体" w:cs="Times New Roman"/>
                <w:lang w:val="en-US" w:eastAsia="zh-CN"/>
              </w:rPr>
              <w:t>移动互联领域工程师的责任，能够在移动互联实践中遵守工程师职业道德和行为规范，履行工程师的社会责任</w:t>
            </w:r>
            <w:r>
              <w:rPr>
                <w:rFonts w:hint="eastAsia" w:ascii="Times New Roman" w:hAnsi="Times New Roman" w:eastAsia="宋体" w:cs="Times New Roman"/>
                <w:lang w:eastAsia="zh-CN"/>
              </w:rPr>
              <w:t>；</w:t>
            </w:r>
          </w:p>
        </w:tc>
        <w:tc>
          <w:tcPr>
            <w:tcW w:w="805" w:type="pct"/>
            <w:vAlign w:val="center"/>
          </w:tcPr>
          <w:p>
            <w:pPr>
              <w:pStyle w:val="17"/>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7" w:hRule="atLeast"/>
          <w:jc w:val="center"/>
        </w:trPr>
        <w:tc>
          <w:tcPr>
            <w:tcW w:w="1196" w:type="pct"/>
            <w:vAlign w:val="center"/>
          </w:tcPr>
          <w:p>
            <w:pPr>
              <w:pStyle w:val="17"/>
              <w:adjustRightInd/>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毕业要求12：</w:t>
            </w:r>
            <w:r>
              <w:rPr>
                <w:rFonts w:hint="default" w:ascii="Times New Roman" w:hAnsi="Times New Roman" w:eastAsia="宋体" w:cs="Times New Roman"/>
                <w:sz w:val="21"/>
                <w:szCs w:val="21"/>
              </w:rPr>
              <w:t>终身学习</w:t>
            </w:r>
          </w:p>
        </w:tc>
        <w:tc>
          <w:tcPr>
            <w:tcW w:w="2997" w:type="pct"/>
            <w:vAlign w:val="center"/>
          </w:tcPr>
          <w:p>
            <w:pPr>
              <w:keepNext w:val="0"/>
              <w:keepLines w:val="0"/>
              <w:widowControl/>
              <w:suppressLineNumbers w:val="0"/>
              <w:jc w:val="both"/>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szCs w:val="21"/>
                <w:lang w:val="en-US" w:eastAsia="zh-CN" w:bidi="ar"/>
              </w:rPr>
              <w:t>12.1 具有自主和终身学习的意识，对于自我探索和终身学习的必要性有正确的认识；</w:t>
            </w:r>
          </w:p>
        </w:tc>
        <w:tc>
          <w:tcPr>
            <w:tcW w:w="805" w:type="pct"/>
            <w:vAlign w:val="center"/>
          </w:tcPr>
          <w:p>
            <w:pPr>
              <w:pStyle w:val="17"/>
              <w:spacing w:line="240" w:lineRule="auto"/>
              <w:jc w:val="center"/>
              <w:rPr>
                <w:rFonts w:hint="default" w:ascii="Times New Roman" w:hAnsi="Times New Roman" w:eastAsia="宋体" w:cs="Times New Roman"/>
                <w:sz w:val="21"/>
                <w:szCs w:val="21"/>
                <w:highlight w:val="yellow"/>
              </w:rPr>
            </w:pPr>
            <w:r>
              <w:rPr>
                <w:rFonts w:hint="default" w:ascii="Times New Roman" w:hAnsi="Times New Roman" w:eastAsia="宋体" w:cs="Times New Roman"/>
                <w:sz w:val="21"/>
                <w:szCs w:val="21"/>
              </w:rPr>
              <w:t>2</w:t>
            </w:r>
          </w:p>
        </w:tc>
      </w:tr>
    </w:tbl>
    <w:p>
      <w:pPr>
        <w:pStyle w:val="17"/>
        <w:spacing w:line="420" w:lineRule="exact"/>
        <w:rPr>
          <w:rFonts w:asciiTheme="majorEastAsia" w:hAnsiTheme="majorEastAsia" w:eastAsiaTheme="majorEastAsia" w:cstheme="majorEastAsia"/>
          <w:b/>
          <w:bCs/>
          <w:sz w:val="28"/>
          <w:szCs w:val="28"/>
        </w:rPr>
      </w:pPr>
    </w:p>
    <w:p>
      <w:pPr>
        <w:pStyle w:val="17"/>
        <w:keepNext w:val="0"/>
        <w:keepLines w:val="0"/>
        <w:pageBreakBefore w:val="0"/>
        <w:widowControl w:val="0"/>
        <w:kinsoku/>
        <w:wordWrap/>
        <w:overflowPunct/>
        <w:topLinePunct w:val="0"/>
        <w:bidi w:val="0"/>
        <w:snapToGrid/>
        <w:spacing w:line="420" w:lineRule="exact"/>
        <w:ind w:left="0" w:leftChars="0"/>
        <w:textAlignment w:val="auto"/>
        <w:outlineLvl w:val="9"/>
        <w:rPr>
          <w:rFonts w:hAnsi="黑体"/>
          <w:sz w:val="28"/>
          <w:szCs w:val="28"/>
        </w:rPr>
      </w:pPr>
      <w:r>
        <w:rPr>
          <w:rFonts w:hint="eastAsia" w:asciiTheme="majorEastAsia" w:hAnsiTheme="majorEastAsia" w:eastAsiaTheme="majorEastAsia" w:cstheme="majorEastAsia"/>
          <w:b/>
          <w:bCs/>
          <w:sz w:val="28"/>
          <w:szCs w:val="28"/>
        </w:rPr>
        <w:t>四、课程教学内容</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内容1：共同的频道-高效沟通技巧</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 xml:space="preserve">1．基本内容：沟通含义、造成沟通障碍的原因、高效沟通技巧-同理心倾听、同侧移动、原话重述、有力提问。 </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2．重点：沟通不畅的正确归因、沟通技巧。</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3．难点：对造成沟通失败的正确归因、有力提问技巧的理解与应用。</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4．知识目标：知道沟通的本质是人际互动，理解造成沟通失败多是认知差距引发的误解。</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5．能力目标：能够对沟通不畅进行理性归因，在人际交往中运用高效沟通技巧展开对话与协作，搭建高质量的人际互动关系。</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6</w:t>
      </w:r>
      <w:r>
        <w:rPr>
          <w:rFonts w:hint="default" w:ascii="Times New Roman" w:hAnsi="Times New Roman" w:eastAsia="宋体" w:cs="Times New Roman"/>
          <w:lang w:val="en-US" w:eastAsia="zh-Hans"/>
        </w:rPr>
        <w:t>.</w:t>
      </w:r>
      <w:r>
        <w:rPr>
          <w:rFonts w:hint="default" w:ascii="Times New Roman" w:hAnsi="Times New Roman" w:eastAsia="宋体" w:cs="Times New Roman"/>
          <w:lang w:eastAsia="zh-Hans"/>
        </w:rPr>
        <w:t xml:space="preserve">  </w:t>
      </w:r>
      <w:r>
        <w:rPr>
          <w:rFonts w:hint="default" w:ascii="Times New Roman" w:hAnsi="Times New Roman" w:eastAsia="宋体" w:cs="Times New Roman"/>
          <w:lang w:val="en-US" w:eastAsia="zh-Hans"/>
        </w:rPr>
        <w:t>素质目标</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在沟通中学会判断有效信息</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快速识别沟通人物形象</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从容面对职场沟通</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传递有效信息</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提升工作效率</w:t>
      </w:r>
      <w:r>
        <w:rPr>
          <w:rFonts w:hint="default" w:ascii="Times New Roman" w:hAnsi="Times New Roman" w:eastAsia="宋体" w:cs="Times New Roman"/>
          <w:lang w:eastAsia="zh-Hans"/>
        </w:rPr>
        <w:t>。</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内容2：工资组成的学问-薪酬管理</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1．基本内容：薪酬</w:t>
      </w:r>
      <w:r>
        <w:rPr>
          <w:rFonts w:hint="default" w:ascii="Times New Roman" w:hAnsi="Times New Roman" w:eastAsia="宋体" w:cs="Times New Roman"/>
          <w:sz w:val="24"/>
          <w:lang w:val="en-US" w:eastAsia="zh-Hans"/>
        </w:rPr>
        <w:t>与绩效</w:t>
      </w:r>
      <w:r>
        <w:rPr>
          <w:rFonts w:hint="default" w:ascii="Times New Roman" w:hAnsi="Times New Roman" w:eastAsia="宋体" w:cs="Times New Roman"/>
          <w:sz w:val="24"/>
        </w:rPr>
        <w:t>概述、薪酬</w:t>
      </w:r>
      <w:r>
        <w:rPr>
          <w:rFonts w:hint="default" w:ascii="Times New Roman" w:hAnsi="Times New Roman" w:eastAsia="宋体" w:cs="Times New Roman"/>
          <w:sz w:val="24"/>
          <w:lang w:val="en-US" w:eastAsia="zh-Hans"/>
        </w:rPr>
        <w:t>与绩效</w:t>
      </w:r>
      <w:r>
        <w:rPr>
          <w:rFonts w:hint="default" w:ascii="Times New Roman" w:hAnsi="Times New Roman" w:eastAsia="宋体" w:cs="Times New Roman"/>
          <w:sz w:val="24"/>
        </w:rPr>
        <w:t>结构设计、认识五险一金、薪酬</w:t>
      </w:r>
      <w:r>
        <w:rPr>
          <w:rFonts w:hint="default" w:ascii="Times New Roman" w:hAnsi="Times New Roman" w:eastAsia="宋体" w:cs="Times New Roman"/>
          <w:sz w:val="24"/>
          <w:lang w:val="en-US" w:eastAsia="zh-Hans"/>
        </w:rPr>
        <w:t>与绩效</w:t>
      </w:r>
      <w:r>
        <w:rPr>
          <w:rFonts w:hint="default" w:ascii="Times New Roman" w:hAnsi="Times New Roman" w:eastAsia="宋体" w:cs="Times New Roman"/>
          <w:sz w:val="24"/>
        </w:rPr>
        <w:t xml:space="preserve">作用、薪酬。 </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eastAsia="zh-CN"/>
        </w:rPr>
      </w:pPr>
      <w:r>
        <w:rPr>
          <w:rFonts w:hint="default" w:ascii="Times New Roman" w:hAnsi="Times New Roman" w:eastAsia="宋体" w:cs="Times New Roman"/>
        </w:rPr>
        <w:t>2．重点：薪酬与绩效组成结构，薪酬</w:t>
      </w:r>
      <w:r>
        <w:rPr>
          <w:rFonts w:hint="default" w:ascii="Times New Roman" w:hAnsi="Times New Roman" w:eastAsia="宋体" w:cs="Times New Roman"/>
          <w:lang w:val="en-US" w:eastAsia="zh-Hans"/>
        </w:rPr>
        <w:t>绩效</w:t>
      </w:r>
      <w:r>
        <w:rPr>
          <w:rFonts w:hint="default" w:ascii="Times New Roman" w:hAnsi="Times New Roman" w:eastAsia="宋体" w:cs="Times New Roman"/>
        </w:rPr>
        <w:t>与职业发展、</w:t>
      </w:r>
      <w:r>
        <w:rPr>
          <w:rFonts w:hint="default" w:ascii="Times New Roman" w:hAnsi="Times New Roman" w:eastAsia="宋体" w:cs="Times New Roman"/>
          <w:lang w:val="en-US" w:eastAsia="zh-Hans"/>
        </w:rPr>
        <w:t>两者</w:t>
      </w:r>
      <w:r>
        <w:rPr>
          <w:rFonts w:hint="default" w:ascii="Times New Roman" w:hAnsi="Times New Roman" w:eastAsia="宋体" w:cs="Times New Roman"/>
        </w:rPr>
        <w:t>之间的关系</w:t>
      </w:r>
      <w:r>
        <w:rPr>
          <w:rFonts w:hint="default" w:ascii="Times New Roman" w:hAnsi="Times New Roman" w:eastAsia="宋体" w:cs="Times New Roman"/>
          <w:lang w:eastAsia="zh-CN"/>
        </w:rPr>
        <w:t>。</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3．难点：如何理性看待初入职薪酬、</w:t>
      </w:r>
      <w:r>
        <w:rPr>
          <w:rFonts w:hint="default" w:ascii="Times New Roman" w:hAnsi="Times New Roman" w:eastAsia="宋体" w:cs="Times New Roman"/>
          <w:lang w:val="en-US" w:eastAsia="zh-Hans"/>
        </w:rPr>
        <w:t>绩效与职业发展的关系</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4．知识目标：对就业薪酬有初步认知，能够用发展的眼光看待初入职场的薪酬，树立正确的职业价值观。</w:t>
      </w:r>
      <w:r>
        <w:rPr>
          <w:rFonts w:hint="default" w:ascii="Times New Roman" w:hAnsi="Times New Roman" w:eastAsia="宋体" w:cs="Times New Roman"/>
          <w:lang w:val="en-US" w:eastAsia="zh-Hans"/>
        </w:rPr>
        <w:t>绩效用在未来职业定位长效性选择上</w:t>
      </w:r>
      <w:r>
        <w:rPr>
          <w:rFonts w:hint="default" w:ascii="Times New Roman" w:hAnsi="Times New Roman" w:eastAsia="宋体" w:cs="Times New Roman"/>
          <w:lang w:eastAsia="zh-Hans"/>
        </w:rPr>
        <w:t>。</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eastAsia="zh-Hans"/>
        </w:rPr>
      </w:pPr>
      <w:r>
        <w:rPr>
          <w:rFonts w:hint="default" w:ascii="Times New Roman" w:hAnsi="Times New Roman" w:eastAsia="宋体" w:cs="Times New Roman"/>
        </w:rPr>
        <w:t>5．能力目标：能够在入职谈薪时与用人单位明确岗位薪酬组成，双方达成一致后签订劳动合同，避免合法权益受到侵害。</w:t>
      </w:r>
      <w:r>
        <w:rPr>
          <w:rFonts w:hint="default" w:ascii="Times New Roman" w:hAnsi="Times New Roman" w:eastAsia="宋体" w:cs="Times New Roman"/>
          <w:lang w:val="en-US" w:eastAsia="zh-Hans"/>
        </w:rPr>
        <w:t>理解绩效意义激发内驱力</w:t>
      </w:r>
      <w:r>
        <w:rPr>
          <w:rFonts w:hint="default" w:ascii="Times New Roman" w:hAnsi="Times New Roman" w:eastAsia="宋体" w:cs="Times New Roman"/>
          <w:lang w:eastAsia="zh-Hans"/>
        </w:rPr>
        <w:t>。</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eastAsia="zh-Hans"/>
        </w:rPr>
      </w:pPr>
      <w:r>
        <w:rPr>
          <w:rFonts w:hint="default" w:ascii="Times New Roman" w:hAnsi="Times New Roman" w:eastAsia="宋体" w:cs="Times New Roman"/>
          <w:lang w:eastAsia="zh-Hans"/>
        </w:rPr>
        <w:t>6</w:t>
      </w:r>
      <w:r>
        <w:rPr>
          <w:rFonts w:hint="default" w:ascii="Times New Roman" w:hAnsi="Times New Roman" w:eastAsia="宋体" w:cs="Times New Roman"/>
          <w:lang w:val="en-US" w:eastAsia="zh-Hans"/>
        </w:rPr>
        <w:t>.</w:t>
      </w:r>
      <w:r>
        <w:rPr>
          <w:rFonts w:hint="default" w:ascii="Times New Roman" w:hAnsi="Times New Roman" w:eastAsia="宋体" w:cs="Times New Roman"/>
          <w:lang w:eastAsia="zh-Hans"/>
        </w:rPr>
        <w:t xml:space="preserve"> </w:t>
      </w:r>
      <w:r>
        <w:rPr>
          <w:rFonts w:hint="default" w:ascii="Times New Roman" w:hAnsi="Times New Roman" w:eastAsia="宋体" w:cs="Times New Roman"/>
          <w:lang w:val="en-US" w:eastAsia="zh-Hans"/>
        </w:rPr>
        <w:t>素质目标</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明白职业价值体现不仅在薪酬中</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通过薪酬的搭建对标自身素质</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将职业发展的长远性放在择业的首位</w:t>
      </w:r>
      <w:r>
        <w:rPr>
          <w:rFonts w:hint="default" w:ascii="Times New Roman" w:hAnsi="Times New Roman" w:eastAsia="宋体" w:cs="Times New Roman"/>
          <w:lang w:eastAsia="zh-Hans"/>
        </w:rPr>
        <w:t>。</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bCs/>
        </w:rPr>
        <w:t>内容3：</w:t>
      </w:r>
      <w:r>
        <w:rPr>
          <w:rFonts w:hint="eastAsia" w:ascii="Times New Roman" w:hAnsi="Times New Roman" w:eastAsia="宋体" w:cs="Times New Roman"/>
          <w:bCs/>
          <w:lang w:val="en-US" w:eastAsia="zh-CN"/>
        </w:rPr>
        <w:t>构建高效能人生--绩效管理的方式方法及应用</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rPr>
        <w:t>1．基本内容：</w:t>
      </w:r>
      <w:r>
        <w:rPr>
          <w:rFonts w:hint="eastAsia" w:ascii="Times New Roman" w:hAnsi="Times New Roman" w:eastAsia="宋体" w:cs="Times New Roman"/>
          <w:sz w:val="24"/>
          <w:lang w:val="en-US" w:eastAsia="zh-CN"/>
        </w:rPr>
        <w:t>绩效管理的定义、绩效考核、绩效管理的基本内容、绩效管理。</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2．重点：</w:t>
      </w:r>
      <w:r>
        <w:rPr>
          <w:rFonts w:hint="eastAsia" w:ascii="Times New Roman" w:hAnsi="Times New Roman" w:eastAsia="宋体" w:cs="Times New Roman"/>
          <w:lang w:val="en-US" w:eastAsia="zh-CN"/>
        </w:rPr>
        <w:t>绩效与绩效管理的联系与区别。</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3．难点：</w:t>
      </w:r>
      <w:r>
        <w:rPr>
          <w:rFonts w:hint="eastAsia" w:ascii="Times New Roman" w:hAnsi="Times New Roman" w:eastAsia="宋体" w:cs="Times New Roman"/>
          <w:lang w:val="en-US" w:eastAsia="zh-CN"/>
        </w:rPr>
        <w:t>如何将绩效考核的结果应用在绩效管理中帮助技能提升。</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4．知识目标：</w:t>
      </w:r>
      <w:r>
        <w:rPr>
          <w:rFonts w:hint="eastAsia" w:ascii="Times New Roman" w:hAnsi="Times New Roman" w:eastAsia="宋体" w:cs="Times New Roman"/>
          <w:lang w:val="en-US" w:eastAsia="zh-CN"/>
        </w:rPr>
        <w:t>教会学生绩效考核的基本内容形式，树立正确的绩效考核观。</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5．能力目标：</w:t>
      </w:r>
      <w:r>
        <w:rPr>
          <w:rFonts w:hint="eastAsia" w:ascii="Times New Roman" w:hAnsi="Times New Roman" w:eastAsia="宋体" w:cs="Times New Roman"/>
          <w:lang w:val="en-US" w:eastAsia="zh-CN"/>
        </w:rPr>
        <w:t>学会从绩效考核的结果中对标自身能力水平，找到不足，提升技能水平。</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6</w:t>
      </w:r>
      <w:r>
        <w:rPr>
          <w:rFonts w:hint="default" w:ascii="Times New Roman" w:hAnsi="Times New Roman" w:eastAsia="宋体" w:cs="Times New Roman"/>
          <w:lang w:val="en-US" w:eastAsia="zh-Hans"/>
        </w:rPr>
        <w:t>.</w:t>
      </w:r>
      <w:r>
        <w:rPr>
          <w:rFonts w:hint="default" w:ascii="Times New Roman" w:hAnsi="Times New Roman" w:eastAsia="宋体" w:cs="Times New Roman"/>
          <w:lang w:eastAsia="zh-Hans"/>
        </w:rPr>
        <w:t xml:space="preserve"> </w:t>
      </w:r>
      <w:r>
        <w:rPr>
          <w:rFonts w:hint="default" w:ascii="Times New Roman" w:hAnsi="Times New Roman" w:eastAsia="宋体" w:cs="Times New Roman"/>
          <w:lang w:val="en-US" w:eastAsia="zh-Hans"/>
        </w:rPr>
        <w:t>素质目标</w:t>
      </w:r>
      <w:r>
        <w:rPr>
          <w:rFonts w:hint="default" w:ascii="Times New Roman" w:hAnsi="Times New Roman" w:eastAsia="宋体" w:cs="Times New Roman"/>
          <w:lang w:eastAsia="zh-Hans"/>
        </w:rPr>
        <w:t>：</w:t>
      </w:r>
      <w:r>
        <w:rPr>
          <w:rFonts w:hint="eastAsia" w:ascii="Times New Roman" w:hAnsi="Times New Roman" w:eastAsia="宋体" w:cs="Times New Roman"/>
          <w:lang w:val="en-US" w:eastAsia="zh-CN"/>
        </w:rPr>
        <w:t>在绩效考核和管理过程中培养学生社会主义核心价值观，提升团队协作与沟通能力，引导学生树立正确的职业观努力拼搏，不断提升技能。</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bCs/>
        </w:rPr>
        <w:t>内容4：</w:t>
      </w:r>
      <w:r>
        <w:rPr>
          <w:rFonts w:hint="default" w:ascii="Times New Roman" w:hAnsi="Times New Roman" w:eastAsia="宋体" w:cs="Times New Roman"/>
        </w:rPr>
        <w:t>换一种思维看谈判-谈判沟通</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1．基本内容：谈判为什么很重要、谈判含义、谈判技巧、谈判益处。</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2．重点：谈判的高级思维模式：以“人”为主。</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3．难点：谈判思维的理解。</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4．知识目标：理解谈判是沟通、对话的过程，需要智慧的参与，纠正以往对谈判的固有观念。</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5．能力目标：能够运用所学谈判技巧进行人际互动、自我谈判，提升自我管理水平。 </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6、素质目标：在谈判沟通过程中培养学生诚信为本、尊重他人及学会团队协作精神，同时树立明确目标寻求双方互利互惠的解决方案。</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内容5：写别人想看的-办公文书训练</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1．基本内容：公文概念、通知、会议纪要、工作总结与工作规划、办公文书能力训练。</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2．重点：办公文书规划意识，会议纪要、工作总结与规划编写练习。</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3．难点：公文内容的理解与表达。</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4．知识目标：了解职场与办公文书的通用要求，理解公文规范性的目的在于实现工作流程标准化，提高协作与沟通效率。</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5．能力目标：能够承担小型会议的会议纪要记录工作，能够独立完成工作学习总结与规划的编写。</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6、素质目标：通过办公文书写作的鲜明特点培训学生严谨的工作作风及对待学术和工作一丝不苟的工作习惯。</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bCs/>
        </w:rPr>
        <w:t>内容6：</w:t>
      </w:r>
      <w:r>
        <w:rPr>
          <w:rFonts w:hint="default" w:ascii="Times New Roman" w:hAnsi="Times New Roman" w:eastAsia="宋体" w:cs="Times New Roman"/>
        </w:rPr>
        <w:t>问题解决思维训练</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1．基本内容：问题解决概念、传统思维误区、发现问题、问题的类型、问题确认、分析问题、解决方案、方案执行与评估。</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2．重点：问题确认、解决问题思维过程。</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3．难点：解决问题思维过程、问题类型的区分与理解。</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4．知识目标：理解问题概念，理解问题类型，理解思维定势等传统思维误区对解决问题的影响。</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5．能力目标：掌握问题分类标准，面对问题能够以不同的标准进行思考探索解决方法。</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6、素质目标：明确学生发现问题、确认问题、分析问题、确立行动方案的处理问题的基本思路，教导学生保持长期主意及自主学习的能力。</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color w:val="auto"/>
        </w:rPr>
        <w:t>内容7：团队协作能力训练-极速60秒</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1．基本内容：助教选拔、活动场地布置、任务说明、活动执行、活动总结。</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color w:val="auto"/>
        </w:rPr>
        <w:t>2．重点：规则说明、学生活动体验分享与总结。</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color w:val="auto"/>
        </w:rPr>
        <w:t>3．难点：学生对规则的理解、对活动目的的感受。</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color w:val="auto"/>
        </w:rPr>
        <w:t>4．知识目标：了解团队发展阶段模型。</w:t>
      </w:r>
    </w:p>
    <w:p>
      <w:pPr>
        <w:pStyle w:val="17"/>
        <w:keepNext w:val="0"/>
        <w:keepLines w:val="0"/>
        <w:pageBreakBefore w:val="0"/>
        <w:widowControl w:val="0"/>
        <w:kinsoku/>
        <w:wordWrap/>
        <w:overflowPunct/>
        <w:topLinePunct w:val="0"/>
        <w:bidi w:val="0"/>
        <w:snapToGrid/>
        <w:spacing w:line="420" w:lineRule="exact"/>
        <w:ind w:left="0" w:leftChars="0" w:right="-334" w:rightChars="-159"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color w:val="auto"/>
        </w:rPr>
        <w:t>5．能力目标：在团队中能够明确分工，承担自身职责，促进团队目标达成。</w:t>
      </w:r>
    </w:p>
    <w:p>
      <w:pPr>
        <w:pStyle w:val="17"/>
        <w:keepNext w:val="0"/>
        <w:keepLines w:val="0"/>
        <w:pageBreakBefore w:val="0"/>
        <w:widowControl w:val="0"/>
        <w:kinsoku/>
        <w:wordWrap/>
        <w:overflowPunct/>
        <w:topLinePunct w:val="0"/>
        <w:bidi w:val="0"/>
        <w:snapToGrid/>
        <w:spacing w:line="420" w:lineRule="exact"/>
        <w:ind w:left="0" w:leftChars="0" w:right="-334" w:rightChars="-159" w:firstLine="480" w:firstLineChars="200"/>
        <w:textAlignment w:val="auto"/>
        <w:outlineLvl w:val="9"/>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6、素质目标：团结协作是中华民族的传统美德，在职场中团结一致为了集体利益、社会发展更是关乎到民族振兴，社会发展。</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bCs/>
          <w:color w:val="auto"/>
        </w:rPr>
        <w:t>内容8：</w:t>
      </w:r>
      <w:r>
        <w:rPr>
          <w:rFonts w:hint="eastAsia" w:ascii="Times New Roman" w:hAnsi="Times New Roman" w:eastAsia="宋体" w:cs="Times New Roman"/>
          <w:bCs/>
          <w:color w:val="auto"/>
          <w:lang w:val="en-US" w:eastAsia="zh-CN"/>
        </w:rPr>
        <w:t>语言表达能力</w:t>
      </w:r>
      <w:r>
        <w:rPr>
          <w:rFonts w:hint="default" w:ascii="Times New Roman" w:hAnsi="Times New Roman" w:eastAsia="宋体" w:cs="Times New Roman"/>
          <w:color w:val="auto"/>
        </w:rPr>
        <w:t>训练</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rPr>
        <w:t>1．基本内容：</w:t>
      </w:r>
      <w:r>
        <w:rPr>
          <w:rFonts w:hint="eastAsia" w:ascii="Times New Roman" w:hAnsi="Times New Roman" w:eastAsia="宋体" w:cs="Times New Roman"/>
          <w:color w:val="auto"/>
          <w:sz w:val="24"/>
          <w:lang w:val="en-US" w:eastAsia="zh-CN"/>
        </w:rPr>
        <w:t>语言表达的困惑、语商测试、语言表达的三大原则、六个主意点、四个基本方式。</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2．重点：</w:t>
      </w:r>
      <w:r>
        <w:rPr>
          <w:rFonts w:hint="eastAsia" w:ascii="Times New Roman" w:hAnsi="Times New Roman" w:eastAsia="宋体" w:cs="Times New Roman"/>
          <w:color w:val="auto"/>
          <w:lang w:val="en-US" w:eastAsia="zh-CN"/>
        </w:rPr>
        <w:t>语言表达中易懂、清楚、吸引点的掌握及教会学生化繁为简、借助修辞、雄辩、处理好关键点。</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3．难点</w:t>
      </w:r>
      <w:r>
        <w:rPr>
          <w:rFonts w:hint="eastAsia" w:ascii="Times New Roman" w:hAnsi="Times New Roman" w:eastAsia="宋体" w:cs="Times New Roman"/>
          <w:color w:val="auto"/>
          <w:lang w:eastAsia="zh-CN"/>
        </w:rPr>
        <w:t>：</w:t>
      </w:r>
      <w:r>
        <w:rPr>
          <w:rFonts w:hint="eastAsia" w:ascii="Times New Roman" w:hAnsi="Times New Roman" w:eastAsia="宋体" w:cs="Times New Roman"/>
          <w:color w:val="auto"/>
          <w:lang w:val="en-US" w:eastAsia="zh-CN"/>
        </w:rPr>
        <w:t>如何使用简单的语言表述清晰准确的表达出真实想法意图。</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4．知识目标：</w:t>
      </w:r>
      <w:r>
        <w:rPr>
          <w:rFonts w:hint="eastAsia" w:ascii="Times New Roman" w:hAnsi="Times New Roman" w:eastAsia="宋体" w:cs="Times New Roman"/>
          <w:color w:val="auto"/>
          <w:lang w:val="en-US" w:eastAsia="zh-CN"/>
        </w:rPr>
        <w:t>教导学生职场沟通中以结果达成为目标，缩短无效沟通的距离，提升工作效率。</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5．能力目标：</w:t>
      </w:r>
      <w:r>
        <w:rPr>
          <w:rFonts w:hint="eastAsia" w:ascii="Times New Roman" w:hAnsi="Times New Roman" w:eastAsia="宋体" w:cs="Times New Roman"/>
          <w:color w:val="auto"/>
          <w:lang w:val="en-US" w:eastAsia="zh-CN"/>
        </w:rPr>
        <w:t>灵活将语言表达的高效原则应用在实际工作学习中。</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6、素质目标：通过语言表达能力训练，帮助学生思想道德素质、文化素质和跨文化职场语言交流能力提升，为学生全面发展奠定基础。</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eastAsia" w:ascii="宋体" w:hAnsi="宋体" w:eastAsia="宋体" w:cs="宋体"/>
        </w:rPr>
      </w:pPr>
      <w:r>
        <w:rPr>
          <w:rFonts w:hint="eastAsia" w:ascii="宋体" w:hAnsi="宋体" w:eastAsia="宋体" w:cs="宋体"/>
          <w:color w:val="auto"/>
        </w:rPr>
        <w:t xml:space="preserve">  </w:t>
      </w:r>
    </w:p>
    <w:p>
      <w:pPr>
        <w:pStyle w:val="17"/>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0"/>
        <w:tblW w:w="8500" w:type="dxa"/>
        <w:jc w:val="center"/>
        <w:tblLayout w:type="fixed"/>
        <w:tblCellMar>
          <w:top w:w="0" w:type="dxa"/>
          <w:left w:w="57" w:type="dxa"/>
          <w:bottom w:w="0" w:type="dxa"/>
          <w:right w:w="57" w:type="dxa"/>
        </w:tblCellMar>
      </w:tblPr>
      <w:tblGrid>
        <w:gridCol w:w="1347"/>
        <w:gridCol w:w="4177"/>
        <w:gridCol w:w="992"/>
        <w:gridCol w:w="992"/>
        <w:gridCol w:w="992"/>
      </w:tblGrid>
      <w:tr>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17"/>
              <w:spacing w:line="240" w:lineRule="auto"/>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课程目标</w:t>
            </w:r>
          </w:p>
        </w:tc>
        <w:tc>
          <w:tcPr>
            <w:tcW w:w="4177"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ind w:right="105" w:rightChars="50"/>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教学内容</w:t>
            </w:r>
          </w:p>
        </w:tc>
        <w:tc>
          <w:tcPr>
            <w:tcW w:w="2976"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ind w:right="105" w:rightChars="50"/>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教学方式</w:t>
            </w:r>
          </w:p>
        </w:tc>
      </w:tr>
      <w:tr>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default" w:ascii="Times New Roman" w:hAnsi="Times New Roman" w:eastAsia="宋体" w:cs="Times New Roman"/>
                <w:b/>
                <w:bCs/>
                <w:szCs w:val="21"/>
              </w:rPr>
            </w:pPr>
          </w:p>
        </w:tc>
        <w:tc>
          <w:tcPr>
            <w:tcW w:w="4177" w:type="dxa"/>
            <w:vMerge w:val="continue"/>
            <w:tcBorders>
              <w:top w:val="nil"/>
              <w:left w:val="nil"/>
              <w:bottom w:val="single" w:color="auto" w:sz="4" w:space="0"/>
              <w:right w:val="single" w:color="auto" w:sz="4" w:space="0"/>
            </w:tcBorders>
            <w:vAlign w:val="center"/>
          </w:tcPr>
          <w:p>
            <w:pPr>
              <w:widowControl/>
              <w:spacing w:line="240" w:lineRule="auto"/>
              <w:jc w:val="left"/>
              <w:rPr>
                <w:rFonts w:hint="default" w:ascii="Times New Roman" w:hAnsi="Times New Roman" w:eastAsia="宋体" w:cs="Times New Roman"/>
                <w:b/>
                <w:bCs/>
                <w:szCs w:val="21"/>
              </w:rPr>
            </w:pPr>
          </w:p>
        </w:tc>
        <w:tc>
          <w:tcPr>
            <w:tcW w:w="99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线下教学</w:t>
            </w:r>
          </w:p>
        </w:tc>
        <w:tc>
          <w:tcPr>
            <w:tcW w:w="99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混合教学</w:t>
            </w:r>
          </w:p>
        </w:tc>
        <w:tc>
          <w:tcPr>
            <w:tcW w:w="99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线上教学</w:t>
            </w:r>
          </w:p>
        </w:tc>
      </w:tr>
      <w:tr>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auto"/>
              <w:ind w:right="105"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课程目标1</w:t>
            </w:r>
          </w:p>
        </w:tc>
        <w:tc>
          <w:tcPr>
            <w:tcW w:w="4177" w:type="dxa"/>
            <w:tcBorders>
              <w:top w:val="single" w:color="auto" w:sz="4" w:space="0"/>
              <w:left w:val="nil"/>
              <w:bottom w:val="single" w:color="auto" w:sz="4" w:space="0"/>
              <w:right w:val="single" w:color="auto" w:sz="4" w:space="0"/>
            </w:tcBorders>
            <w:vAlign w:val="center"/>
          </w:tcPr>
          <w:p>
            <w:pPr>
              <w:widowControl/>
              <w:spacing w:line="240" w:lineRule="auto"/>
              <w:rPr>
                <w:rFonts w:hint="default" w:ascii="Times New Roman" w:hAnsi="Times New Roman" w:eastAsia="宋体" w:cs="Times New Roman"/>
                <w:szCs w:val="21"/>
                <w:lang w:val="en-US" w:eastAsia="zh-Hans"/>
              </w:rPr>
            </w:pPr>
            <w:r>
              <w:rPr>
                <w:rFonts w:hint="default" w:ascii="Times New Roman" w:hAnsi="Times New Roman" w:eastAsia="宋体" w:cs="Times New Roman"/>
                <w:szCs w:val="21"/>
                <w:lang w:eastAsia="zh-Hans"/>
              </w:rPr>
              <w:t>内容1：</w:t>
            </w:r>
            <w:r>
              <w:rPr>
                <w:rFonts w:hint="default" w:ascii="Times New Roman" w:hAnsi="Times New Roman" w:eastAsia="宋体" w:cs="Times New Roman"/>
                <w:szCs w:val="21"/>
                <w:lang w:val="en-US" w:eastAsia="zh-Hans"/>
              </w:rPr>
              <w:t>共同的频道-高效沟通技巧</w:t>
            </w:r>
          </w:p>
          <w:p>
            <w:pPr>
              <w:widowControl/>
              <w:spacing w:line="240" w:lineRule="auto"/>
              <w:rPr>
                <w:rFonts w:hint="default" w:ascii="Times New Roman" w:hAnsi="Times New Roman" w:eastAsia="宋体" w:cs="Times New Roman"/>
                <w:szCs w:val="21"/>
              </w:rPr>
            </w:pPr>
            <w:r>
              <w:rPr>
                <w:rFonts w:hint="default" w:ascii="Times New Roman" w:hAnsi="Times New Roman" w:eastAsia="宋体" w:cs="Times New Roman"/>
                <w:szCs w:val="21"/>
                <w:lang w:val="en-US" w:eastAsia="zh-Hans"/>
              </w:rPr>
              <w:t>内容</w:t>
            </w:r>
            <w:r>
              <w:rPr>
                <w:rFonts w:hint="eastAsia" w:ascii="Times New Roman" w:hAnsi="Times New Roman" w:eastAsia="宋体" w:cs="Times New Roman"/>
                <w:szCs w:val="21"/>
                <w:lang w:val="en-US" w:eastAsia="zh-CN"/>
              </w:rPr>
              <w:t>2</w:t>
            </w:r>
            <w:r>
              <w:rPr>
                <w:rFonts w:hint="default" w:ascii="Times New Roman" w:hAnsi="Times New Roman" w:eastAsia="宋体" w:cs="Times New Roman"/>
                <w:szCs w:val="21"/>
                <w:lang w:eastAsia="zh-Hans"/>
              </w:rPr>
              <w:t>：</w:t>
            </w:r>
            <w:r>
              <w:rPr>
                <w:rFonts w:hint="default" w:ascii="Times New Roman" w:hAnsi="Times New Roman" w:eastAsia="宋体" w:cs="Times New Roman"/>
                <w:szCs w:val="21"/>
              </w:rPr>
              <w:t>工资组成的学问-薪酬管理</w:t>
            </w:r>
          </w:p>
          <w:p>
            <w:pPr>
              <w:widowControl/>
              <w:spacing w:line="240" w:lineRule="auto"/>
              <w:rPr>
                <w:rFonts w:hint="default" w:ascii="Times New Roman" w:hAnsi="Times New Roman" w:eastAsia="宋体" w:cs="Times New Roman"/>
                <w:szCs w:val="21"/>
              </w:rPr>
            </w:pPr>
            <w:r>
              <w:rPr>
                <w:rFonts w:hint="eastAsia" w:ascii="Times New Roman" w:hAnsi="Times New Roman" w:eastAsia="宋体" w:cs="Times New Roman"/>
                <w:szCs w:val="21"/>
                <w:lang w:val="en-US" w:eastAsia="zh-CN"/>
              </w:rPr>
              <w:t>内容3:</w:t>
            </w:r>
            <w:r>
              <w:rPr>
                <w:rFonts w:hint="default" w:ascii="Times New Roman" w:hAnsi="Times New Roman" w:eastAsia="宋体" w:cs="Times New Roman"/>
                <w:szCs w:val="21"/>
                <w:lang w:val="en-US" w:eastAsia="zh-CN"/>
              </w:rPr>
              <w:t>构建高效能人生--绩效管理的方式方法及应用</w:t>
            </w:r>
          </w:p>
          <w:p>
            <w:pPr>
              <w:widowControl/>
              <w:spacing w:line="240" w:lineRule="auto"/>
              <w:rPr>
                <w:rFonts w:hint="default" w:ascii="Times New Roman" w:hAnsi="Times New Roman" w:eastAsia="宋体" w:cs="Times New Roman"/>
                <w:szCs w:val="21"/>
                <w:lang w:val="en-US" w:eastAsia="zh-Hans"/>
              </w:rPr>
            </w:pPr>
            <w:r>
              <w:rPr>
                <w:rFonts w:hint="default" w:ascii="Times New Roman" w:hAnsi="Times New Roman" w:eastAsia="宋体" w:cs="Times New Roman"/>
                <w:szCs w:val="21"/>
                <w:lang w:val="en-US" w:eastAsia="zh-CN"/>
              </w:rPr>
              <w:t>内容</w:t>
            </w:r>
            <w:r>
              <w:rPr>
                <w:rFonts w:hint="default" w:ascii="Times New Roman" w:hAnsi="Times New Roman" w:eastAsia="宋体" w:cs="Times New Roman"/>
                <w:szCs w:val="21"/>
                <w:lang w:eastAsia="zh-CN"/>
              </w:rPr>
              <w:t>4</w:t>
            </w:r>
            <w:r>
              <w:rPr>
                <w:rFonts w:hint="default" w:ascii="Times New Roman" w:hAnsi="Times New Roman" w:eastAsia="宋体" w:cs="Times New Roman"/>
                <w:szCs w:val="21"/>
                <w:lang w:eastAsia="zh-Hans"/>
              </w:rPr>
              <w:t>：</w:t>
            </w:r>
            <w:r>
              <w:rPr>
                <w:rFonts w:hint="default" w:ascii="Times New Roman" w:hAnsi="Times New Roman" w:eastAsia="宋体" w:cs="Times New Roman"/>
                <w:szCs w:val="21"/>
              </w:rPr>
              <w:t>换一种思维看谈判-谈判沟通</w:t>
            </w:r>
          </w:p>
          <w:p>
            <w:pPr>
              <w:widowControl/>
              <w:spacing w:line="240" w:lineRule="auto"/>
              <w:rPr>
                <w:rFonts w:hint="default" w:ascii="Times New Roman" w:hAnsi="Times New Roman" w:eastAsia="宋体" w:cs="Times New Roman"/>
                <w:szCs w:val="21"/>
              </w:rPr>
            </w:pPr>
            <w:r>
              <w:rPr>
                <w:rFonts w:hint="default" w:ascii="Times New Roman" w:hAnsi="Times New Roman" w:eastAsia="宋体" w:cs="Times New Roman"/>
                <w:szCs w:val="21"/>
                <w:lang w:val="en-US" w:eastAsia="zh-Hans"/>
              </w:rPr>
              <w:t>内容</w:t>
            </w:r>
            <w:r>
              <w:rPr>
                <w:rFonts w:hint="default" w:ascii="Times New Roman" w:hAnsi="Times New Roman" w:eastAsia="宋体" w:cs="Times New Roman"/>
                <w:szCs w:val="21"/>
                <w:lang w:eastAsia="zh-Hans"/>
              </w:rPr>
              <w:t>5：</w:t>
            </w:r>
            <w:r>
              <w:rPr>
                <w:rFonts w:hint="default" w:ascii="Times New Roman" w:hAnsi="Times New Roman" w:eastAsia="宋体" w:cs="Times New Roman"/>
                <w:szCs w:val="21"/>
              </w:rPr>
              <w:t>写别人想看的-办公文书训练</w:t>
            </w:r>
          </w:p>
          <w:p>
            <w:pPr>
              <w:widowControl/>
              <w:spacing w:line="240" w:lineRule="auto"/>
              <w:rPr>
                <w:rFonts w:hint="default" w:ascii="Times New Roman" w:hAnsi="Times New Roman" w:eastAsia="宋体" w:cs="Times New Roman"/>
                <w:lang w:eastAsia="zh-Hans"/>
              </w:rPr>
            </w:pPr>
            <w:r>
              <w:rPr>
                <w:rFonts w:hint="default" w:ascii="Times New Roman" w:hAnsi="Times New Roman" w:eastAsia="宋体" w:cs="Times New Roman"/>
                <w:szCs w:val="21"/>
                <w:lang w:val="en-US" w:eastAsia="zh-Hans"/>
              </w:rPr>
              <w:t>内容</w:t>
            </w:r>
            <w:r>
              <w:rPr>
                <w:rFonts w:hint="default" w:ascii="Times New Roman" w:hAnsi="Times New Roman" w:eastAsia="宋体" w:cs="Times New Roman"/>
                <w:szCs w:val="21"/>
                <w:lang w:eastAsia="zh-Hans"/>
              </w:rPr>
              <w:t>6：</w:t>
            </w:r>
            <w:r>
              <w:rPr>
                <w:rFonts w:hint="default" w:ascii="Times New Roman" w:hAnsi="Times New Roman" w:eastAsia="宋体" w:cs="Times New Roman"/>
                <w:szCs w:val="21"/>
              </w:rPr>
              <w:t>问题解决思维训练</w:t>
            </w: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ind w:firstLine="315" w:firstLineChars="150"/>
              <w:jc w:val="left"/>
              <w:rPr>
                <w:rFonts w:hint="default" w:ascii="Times New Roman" w:hAnsi="Times New Roman" w:eastAsia="宋体" w:cs="Times New Roman"/>
                <w:szCs w:val="21"/>
                <w:lang w:eastAsia="zh-Hans"/>
              </w:rPr>
            </w:pPr>
            <w:r>
              <w:rPr>
                <w:rFonts w:hint="default" w:ascii="Times New Roman" w:hAnsi="Times New Roman" w:eastAsia="宋体" w:cs="Times New Roman"/>
                <w:bCs/>
                <w:kern w:val="0"/>
                <w:szCs w:val="21"/>
              </w:rPr>
              <w:t>√</w:t>
            </w: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jc w:val="center"/>
              <w:rPr>
                <w:rFonts w:hint="default" w:ascii="Times New Roman" w:hAnsi="Times New Roman" w:eastAsia="宋体" w:cs="Times New Roman"/>
                <w:bCs/>
                <w:kern w:val="0"/>
                <w:szCs w:val="21"/>
              </w:rPr>
            </w:pP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jc w:val="center"/>
              <w:rPr>
                <w:rFonts w:hint="default" w:ascii="Times New Roman" w:hAnsi="Times New Roman" w:eastAsia="宋体" w:cs="Times New Roman"/>
                <w:b/>
                <w:bCs/>
                <w:i/>
                <w:iCs/>
                <w:color w:val="FF0000"/>
                <w:kern w:val="0"/>
                <w:szCs w:val="21"/>
              </w:rPr>
            </w:pPr>
          </w:p>
        </w:tc>
      </w:tr>
      <w:tr>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auto"/>
              <w:ind w:right="105"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课程目标2</w:t>
            </w:r>
          </w:p>
        </w:tc>
        <w:tc>
          <w:tcPr>
            <w:tcW w:w="4177" w:type="dxa"/>
            <w:tcBorders>
              <w:top w:val="single" w:color="auto" w:sz="4" w:space="0"/>
              <w:left w:val="nil"/>
              <w:bottom w:val="single" w:color="auto" w:sz="4" w:space="0"/>
              <w:right w:val="single" w:color="auto" w:sz="4" w:space="0"/>
            </w:tcBorders>
            <w:vAlign w:val="center"/>
          </w:tcPr>
          <w:p>
            <w:pPr>
              <w:widowControl/>
              <w:spacing w:line="240" w:lineRule="auto"/>
              <w:rPr>
                <w:rFonts w:hint="default" w:ascii="Times New Roman" w:hAnsi="Times New Roman" w:eastAsia="宋体" w:cs="Times New Roman"/>
                <w:szCs w:val="21"/>
                <w:lang w:val="en-US" w:eastAsia="zh-Hans"/>
              </w:rPr>
            </w:pPr>
            <w:r>
              <w:rPr>
                <w:rFonts w:hint="default" w:ascii="Times New Roman" w:hAnsi="Times New Roman" w:eastAsia="宋体" w:cs="Times New Roman"/>
                <w:szCs w:val="21"/>
                <w:lang w:val="en-US" w:eastAsia="zh-Hans"/>
              </w:rPr>
              <w:t>内容7</w:t>
            </w:r>
            <w:r>
              <w:rPr>
                <w:rFonts w:hint="default" w:ascii="Times New Roman" w:hAnsi="Times New Roman" w:eastAsia="宋体" w:cs="Times New Roman"/>
                <w:szCs w:val="21"/>
                <w:lang w:eastAsia="zh-Hans"/>
              </w:rPr>
              <w:t>：</w:t>
            </w:r>
            <w:r>
              <w:rPr>
                <w:rFonts w:hint="default" w:ascii="Times New Roman" w:hAnsi="Times New Roman" w:eastAsia="宋体" w:cs="Times New Roman"/>
                <w:szCs w:val="21"/>
                <w:lang w:val="en-US" w:eastAsia="zh-Hans"/>
              </w:rPr>
              <w:t>团队协作能力训练-极速60秒</w:t>
            </w:r>
          </w:p>
          <w:p>
            <w:pPr>
              <w:widowControl/>
              <w:spacing w:line="240" w:lineRule="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Hans"/>
              </w:rPr>
              <w:t>内容8</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CN"/>
              </w:rPr>
              <w:t>语言表达能力</w:t>
            </w:r>
            <w:r>
              <w:rPr>
                <w:rFonts w:hint="default" w:ascii="Times New Roman" w:hAnsi="Times New Roman" w:eastAsia="宋体" w:cs="Times New Roman"/>
                <w:szCs w:val="21"/>
                <w:lang w:val="en-US" w:eastAsia="zh-Hans"/>
              </w:rPr>
              <w:t>训练</w:t>
            </w: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jc w:val="center"/>
              <w:rPr>
                <w:rFonts w:hint="default" w:ascii="Times New Roman" w:hAnsi="Times New Roman" w:eastAsia="宋体" w:cs="Times New Roman"/>
                <w:bCs/>
                <w:kern w:val="0"/>
                <w:szCs w:val="21"/>
              </w:rPr>
            </w:pPr>
            <w:r>
              <w:rPr>
                <w:rFonts w:hint="default" w:ascii="Times New Roman" w:hAnsi="Times New Roman" w:eastAsia="宋体" w:cs="Times New Roman"/>
                <w:bCs/>
                <w:kern w:val="0"/>
                <w:szCs w:val="21"/>
              </w:rPr>
              <w:t>√</w:t>
            </w: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jc w:val="center"/>
              <w:rPr>
                <w:rFonts w:hint="default" w:ascii="Times New Roman" w:hAnsi="Times New Roman" w:eastAsia="宋体" w:cs="Times New Roman"/>
                <w:bCs/>
                <w:kern w:val="0"/>
                <w:szCs w:val="21"/>
              </w:rPr>
            </w:pP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jc w:val="center"/>
              <w:rPr>
                <w:rFonts w:hint="default" w:ascii="Times New Roman" w:hAnsi="Times New Roman" w:eastAsia="宋体" w:cs="Times New Roman"/>
                <w:b/>
                <w:bCs/>
                <w:color w:val="FF0000"/>
                <w:kern w:val="0"/>
                <w:szCs w:val="21"/>
              </w:rPr>
            </w:pPr>
          </w:p>
        </w:tc>
      </w:tr>
    </w:tbl>
    <w:p>
      <w:pPr>
        <w:pStyle w:val="17"/>
        <w:spacing w:line="420" w:lineRule="exact"/>
        <w:rPr>
          <w:rFonts w:asciiTheme="minorEastAsia" w:hAnsiTheme="minorEastAsia" w:eastAsiaTheme="minorEastAsia" w:cstheme="minorEastAsia"/>
          <w:sz w:val="21"/>
          <w:szCs w:val="21"/>
        </w:rPr>
      </w:pP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六、课程教学方法与学时分配</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firstLine="480" w:firstLineChars="20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（一）教学方法</w:t>
      </w:r>
    </w:p>
    <w:p>
      <w:pPr>
        <w:pStyle w:val="17"/>
        <w:keepNext w:val="0"/>
        <w:keepLines w:val="0"/>
        <w:pageBreakBefore w:val="0"/>
        <w:widowControl w:val="0"/>
        <w:numPr>
          <w:ilvl w:val="0"/>
          <w:numId w:val="1"/>
        </w:numPr>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课堂讲授：通过真实的职场案例讲授，让学生了解职场中可能遇到的</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各种情况以及合理应对方式，增加职业认知。</w:t>
      </w:r>
    </w:p>
    <w:p>
      <w:pPr>
        <w:pStyle w:val="17"/>
        <w:keepNext w:val="0"/>
        <w:keepLines w:val="0"/>
        <w:pageBreakBefore w:val="0"/>
        <w:widowControl w:val="0"/>
        <w:numPr>
          <w:ilvl w:val="0"/>
          <w:numId w:val="1"/>
        </w:numPr>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分组练习：以小组的形式就某一课程内容进行现场练习，增进学生互</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动，同时锻炼学生的语言表达与沟通能力。</w:t>
      </w:r>
    </w:p>
    <w:p>
      <w:pPr>
        <w:pStyle w:val="17"/>
        <w:keepNext w:val="0"/>
        <w:keepLines w:val="0"/>
        <w:pageBreakBefore w:val="0"/>
        <w:widowControl w:val="0"/>
        <w:numPr>
          <w:ilvl w:val="0"/>
          <w:numId w:val="1"/>
        </w:numPr>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情景模拟：设置职场模拟情景，让学生以角色扮演的形式进行模拟练</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习，体验职场中工作与生活的方方面面。</w:t>
      </w:r>
    </w:p>
    <w:p>
      <w:pPr>
        <w:pStyle w:val="17"/>
        <w:keepNext w:val="0"/>
        <w:keepLines w:val="0"/>
        <w:pageBreakBefore w:val="0"/>
        <w:widowControl w:val="0"/>
        <w:numPr>
          <w:ilvl w:val="0"/>
          <w:numId w:val="1"/>
        </w:numPr>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演示汇报：小组协作就某一问题讨论总结，完成小组报告并进行现场</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汇报，培养学生总结概括能力，培养团队协作意识。</w:t>
      </w:r>
    </w:p>
    <w:p>
      <w:pPr>
        <w:pStyle w:val="17"/>
        <w:keepNext w:val="0"/>
        <w:keepLines w:val="0"/>
        <w:pageBreakBefore w:val="0"/>
        <w:widowControl w:val="0"/>
        <w:numPr>
          <w:ilvl w:val="0"/>
          <w:numId w:val="2"/>
        </w:numPr>
        <w:kinsoku/>
        <w:wordWrap/>
        <w:overflowPunct/>
        <w:topLinePunct w:val="0"/>
        <w:autoSpaceDE w:val="0"/>
        <w:autoSpaceDN w:val="0"/>
        <w:bidi w:val="0"/>
        <w:adjustRightInd w:val="0"/>
        <w:snapToGrid/>
        <w:spacing w:line="420" w:lineRule="exact"/>
        <w:ind w:right="0" w:rightChars="0" w:firstLine="480" w:firstLineChars="20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0"/>
        <w:tblW w:w="37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8"/>
        <w:gridCol w:w="1070"/>
        <w:gridCol w:w="1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2" w:hRule="atLeast"/>
          <w:jc w:val="center"/>
        </w:trPr>
        <w:tc>
          <w:tcPr>
            <w:tcW w:w="3319" w:type="pct"/>
            <w:vAlign w:val="center"/>
          </w:tcPr>
          <w:p>
            <w:pPr>
              <w:spacing w:line="240" w:lineRule="auto"/>
              <w:jc w:val="center"/>
              <w:rPr>
                <w:rFonts w:hint="default" w:ascii="Times New Roman" w:hAnsi="Times New Roman" w:eastAsia="宋体" w:cs="Times New Roman"/>
                <w:b/>
                <w:szCs w:val="21"/>
              </w:rPr>
            </w:pPr>
            <w:r>
              <w:rPr>
                <w:rFonts w:hint="default" w:ascii="Times New Roman" w:hAnsi="Times New Roman" w:eastAsia="宋体" w:cs="Times New Roman"/>
                <w:b/>
                <w:szCs w:val="21"/>
              </w:rPr>
              <w:t>教学内容</w:t>
            </w:r>
          </w:p>
        </w:tc>
        <w:tc>
          <w:tcPr>
            <w:tcW w:w="838" w:type="pct"/>
            <w:vAlign w:val="center"/>
          </w:tcPr>
          <w:p>
            <w:pPr>
              <w:spacing w:line="240" w:lineRule="auto"/>
              <w:jc w:val="both"/>
              <w:rPr>
                <w:rFonts w:hint="default" w:ascii="Times New Roman" w:hAnsi="Times New Roman" w:eastAsia="宋体" w:cs="Times New Roman"/>
                <w:b/>
                <w:szCs w:val="21"/>
              </w:rPr>
            </w:pPr>
            <w:r>
              <w:rPr>
                <w:rFonts w:hint="default" w:ascii="Times New Roman" w:hAnsi="Times New Roman" w:eastAsia="宋体" w:cs="Times New Roman"/>
                <w:b/>
                <w:szCs w:val="21"/>
              </w:rPr>
              <w:t>课堂讲授</w:t>
            </w:r>
          </w:p>
        </w:tc>
        <w:tc>
          <w:tcPr>
            <w:tcW w:w="841" w:type="pct"/>
            <w:vAlign w:val="center"/>
          </w:tcPr>
          <w:p>
            <w:pPr>
              <w:spacing w:line="240" w:lineRule="auto"/>
              <w:jc w:val="center"/>
              <w:rPr>
                <w:rFonts w:hint="default" w:ascii="Times New Roman" w:hAnsi="Times New Roman" w:eastAsia="宋体" w:cs="Times New Roman"/>
                <w:b/>
                <w:szCs w:val="21"/>
              </w:rPr>
            </w:pPr>
            <w:r>
              <w:rPr>
                <w:rFonts w:hint="default" w:ascii="Times New Roman" w:hAnsi="Times New Roman" w:eastAsia="宋体" w:cs="Times New Roman"/>
                <w:b/>
                <w:szCs w:val="21"/>
                <w:lang w:val="en-US" w:eastAsia="zh-Hans"/>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6" w:hRule="atLeast"/>
          <w:jc w:val="center"/>
        </w:trPr>
        <w:tc>
          <w:tcPr>
            <w:tcW w:w="3319" w:type="pct"/>
            <w:vAlign w:val="center"/>
          </w:tcPr>
          <w:p>
            <w:pPr>
              <w:widowControl/>
              <w:spacing w:line="240" w:lineRule="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szCs w:val="21"/>
                <w:lang w:eastAsia="zh-Hans"/>
              </w:rPr>
              <w:t>内容1：</w:t>
            </w:r>
            <w:r>
              <w:rPr>
                <w:rFonts w:hint="default" w:ascii="Times New Roman" w:hAnsi="Times New Roman" w:eastAsia="宋体" w:cs="Times New Roman"/>
                <w:szCs w:val="21"/>
                <w:lang w:val="en-US" w:eastAsia="zh-Hans"/>
              </w:rPr>
              <w:t>共同的频道-高效沟通技巧</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jc w:val="center"/>
        </w:trPr>
        <w:tc>
          <w:tcPr>
            <w:tcW w:w="3319" w:type="pct"/>
            <w:vAlign w:val="center"/>
          </w:tcPr>
          <w:p>
            <w:pPr>
              <w:widowControl/>
              <w:spacing w:line="240" w:lineRule="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szCs w:val="21"/>
                <w:lang w:val="en-US" w:eastAsia="zh-Hans"/>
              </w:rPr>
              <w:t>内容2：</w:t>
            </w:r>
            <w:r>
              <w:rPr>
                <w:rFonts w:hint="default" w:ascii="Times New Roman" w:hAnsi="Times New Roman" w:eastAsia="宋体" w:cs="Times New Roman"/>
                <w:sz w:val="21"/>
                <w:szCs w:val="21"/>
              </w:rPr>
              <w:t>工资组成的学问-薪酬管理</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3319" w:type="pct"/>
            <w:vAlign w:val="center"/>
          </w:tcPr>
          <w:p>
            <w:pPr>
              <w:widowControl/>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内容</w:t>
            </w:r>
            <w:r>
              <w:rPr>
                <w:rFonts w:hint="default" w:ascii="Times New Roman" w:hAnsi="Times New Roman" w:eastAsia="宋体" w:cs="Times New Roman"/>
                <w:sz w:val="21"/>
                <w:szCs w:val="21"/>
                <w:lang w:eastAsia="zh-CN"/>
              </w:rPr>
              <w:t xml:space="preserve">3: </w:t>
            </w:r>
            <w:r>
              <w:rPr>
                <w:rFonts w:hint="default" w:ascii="Times New Roman" w:hAnsi="Times New Roman" w:eastAsia="宋体" w:cs="Times New Roman"/>
                <w:szCs w:val="21"/>
                <w:lang w:val="en-US" w:eastAsia="zh-CN"/>
              </w:rPr>
              <w:t>构建高效能人生--绩效管理的方式方法及应用</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3319" w:type="pct"/>
            <w:vAlign w:val="center"/>
          </w:tcPr>
          <w:p>
            <w:pPr>
              <w:autoSpaceDE w:val="0"/>
              <w:snapToGrid w:val="0"/>
              <w:spacing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内容</w:t>
            </w:r>
            <w:r>
              <w:rPr>
                <w:rFonts w:hint="default" w:ascii="Times New Roman" w:hAnsi="Times New Roman" w:eastAsia="宋体" w:cs="Times New Roman"/>
                <w:sz w:val="21"/>
                <w:szCs w:val="21"/>
                <w:lang w:eastAsia="zh-CN"/>
              </w:rPr>
              <w:t>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换一种思维看谈判-谈判沟通</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3319" w:type="pct"/>
            <w:vAlign w:val="center"/>
          </w:tcPr>
          <w:p>
            <w:pPr>
              <w:autoSpaceDE w:val="0"/>
              <w:snapToGrid w:val="0"/>
              <w:spacing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内容</w:t>
            </w:r>
            <w:r>
              <w:rPr>
                <w:rFonts w:hint="default" w:ascii="Times New Roman" w:hAnsi="Times New Roman" w:eastAsia="宋体" w:cs="Times New Roman"/>
                <w:sz w:val="21"/>
                <w:szCs w:val="21"/>
                <w:lang w:eastAsia="zh-Hans"/>
              </w:rPr>
              <w:t>5</w:t>
            </w:r>
            <w:r>
              <w:rPr>
                <w:rFonts w:hint="default" w:ascii="Times New Roman" w:hAnsi="Times New Roman" w:eastAsia="宋体" w:cs="Times New Roman"/>
                <w:sz w:val="21"/>
                <w:szCs w:val="21"/>
                <w:lang w:val="en-US" w:eastAsia="zh-Hans"/>
              </w:rPr>
              <w:t>:</w:t>
            </w:r>
            <w:r>
              <w:rPr>
                <w:rFonts w:hint="default" w:ascii="Times New Roman" w:hAnsi="Times New Roman" w:eastAsia="宋体" w:cs="Times New Roman"/>
                <w:sz w:val="21"/>
                <w:szCs w:val="21"/>
                <w:lang w:eastAsia="zh-Hans"/>
              </w:rPr>
              <w:t xml:space="preserve"> </w:t>
            </w:r>
            <w:r>
              <w:rPr>
                <w:rFonts w:hint="default" w:ascii="Times New Roman" w:hAnsi="Times New Roman" w:eastAsia="宋体" w:cs="Times New Roman"/>
                <w:sz w:val="21"/>
                <w:szCs w:val="21"/>
              </w:rPr>
              <w:t>写别人想看的-办公文书训练</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3319" w:type="pct"/>
            <w:vAlign w:val="center"/>
          </w:tcPr>
          <w:p>
            <w:pPr>
              <w:autoSpaceDE w:val="0"/>
              <w:snapToGrid w:val="0"/>
              <w:spacing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内容</w:t>
            </w:r>
            <w:r>
              <w:rPr>
                <w:rFonts w:hint="default" w:ascii="Times New Roman" w:hAnsi="Times New Roman" w:eastAsia="宋体" w:cs="Times New Roman"/>
                <w:sz w:val="21"/>
                <w:szCs w:val="21"/>
                <w:lang w:eastAsia="zh-Hans"/>
              </w:rPr>
              <w:t>6</w:t>
            </w:r>
            <w:r>
              <w:rPr>
                <w:rFonts w:hint="default" w:ascii="Times New Roman" w:hAnsi="Times New Roman" w:eastAsia="宋体" w:cs="Times New Roman"/>
                <w:sz w:val="21"/>
                <w:szCs w:val="21"/>
                <w:lang w:val="en-US" w:eastAsia="zh-Hans"/>
              </w:rPr>
              <w:t>:</w:t>
            </w:r>
            <w:r>
              <w:rPr>
                <w:rFonts w:hint="default" w:ascii="Times New Roman" w:hAnsi="Times New Roman" w:eastAsia="宋体" w:cs="Times New Roman"/>
                <w:sz w:val="21"/>
                <w:szCs w:val="21"/>
                <w:lang w:eastAsia="zh-Hans"/>
              </w:rPr>
              <w:t xml:space="preserve"> </w:t>
            </w:r>
            <w:r>
              <w:rPr>
                <w:rFonts w:hint="default" w:ascii="Times New Roman" w:hAnsi="Times New Roman" w:eastAsia="宋体" w:cs="Times New Roman"/>
                <w:sz w:val="21"/>
                <w:szCs w:val="21"/>
              </w:rPr>
              <w:t>问题解决思维训练</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6" w:hRule="atLeast"/>
          <w:jc w:val="center"/>
        </w:trPr>
        <w:tc>
          <w:tcPr>
            <w:tcW w:w="3319" w:type="pct"/>
            <w:vAlign w:val="center"/>
          </w:tcPr>
          <w:p>
            <w:pPr>
              <w:autoSpaceDE w:val="0"/>
              <w:snapToGrid w:val="0"/>
              <w:spacing w:line="240" w:lineRule="auto"/>
              <w:jc w:val="left"/>
              <w:rPr>
                <w:rFonts w:hint="default" w:ascii="Times New Roman" w:hAnsi="Times New Roman" w:eastAsia="宋体" w:cs="Times New Roman"/>
                <w:sz w:val="21"/>
                <w:szCs w:val="21"/>
                <w:lang w:val="en-US" w:eastAsia="zh-Hans"/>
              </w:rPr>
            </w:pPr>
            <w:r>
              <w:rPr>
                <w:rFonts w:hint="default" w:ascii="Times New Roman" w:hAnsi="Times New Roman" w:eastAsia="宋体" w:cs="Times New Roman"/>
                <w:sz w:val="21"/>
                <w:szCs w:val="21"/>
                <w:lang w:val="en-US" w:eastAsia="zh-Hans"/>
              </w:rPr>
              <w:t>内容7: 团队协作能力训练-极速60秒</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3319" w:type="pct"/>
            <w:vAlign w:val="center"/>
          </w:tcPr>
          <w:p>
            <w:pPr>
              <w:autoSpaceDE w:val="0"/>
              <w:snapToGrid w:val="0"/>
              <w:spacing w:line="240" w:lineRule="auto"/>
              <w:jc w:val="left"/>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Hans"/>
              </w:rPr>
              <w:t xml:space="preserve">内容8: </w:t>
            </w:r>
            <w:r>
              <w:rPr>
                <w:rFonts w:hint="eastAsia" w:ascii="Times New Roman" w:hAnsi="Times New Roman" w:eastAsia="宋体" w:cs="Times New Roman"/>
                <w:sz w:val="21"/>
                <w:szCs w:val="21"/>
                <w:lang w:val="en-US" w:eastAsia="zh-CN"/>
              </w:rPr>
              <w:t>语言表达能力训练</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6" w:hRule="atLeast"/>
          <w:jc w:val="center"/>
        </w:trPr>
        <w:tc>
          <w:tcPr>
            <w:tcW w:w="3319" w:type="pct"/>
            <w:vAlign w:val="center"/>
          </w:tcPr>
          <w:p>
            <w:pPr>
              <w:autoSpaceDE w:val="0"/>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合计</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w:t>
            </w:r>
          </w:p>
        </w:tc>
        <w:tc>
          <w:tcPr>
            <w:tcW w:w="841" w:type="pct"/>
            <w:vAlign w:val="center"/>
          </w:tcPr>
          <w:p>
            <w:pPr>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16</w:t>
            </w:r>
          </w:p>
        </w:tc>
      </w:tr>
    </w:tbl>
    <w:p>
      <w:pPr>
        <w:pStyle w:val="17"/>
        <w:spacing w:line="420" w:lineRule="exact"/>
        <w:rPr>
          <w:rFonts w:asciiTheme="minorEastAsia" w:hAnsiTheme="minorEastAsia" w:eastAsiaTheme="minorEastAsia" w:cstheme="minorEastAsia"/>
          <w:sz w:val="21"/>
          <w:szCs w:val="21"/>
        </w:rPr>
      </w:pP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left="0" w:leftChars="0" w:right="0" w:rightChars="0"/>
        <w:jc w:val="left"/>
        <w:textAlignment w:val="auto"/>
        <w:outlineLvl w:val="9"/>
        <w:rPr>
          <w:rFonts w:hint="eastAsia"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七、课程考核及成绩评定方法</w:t>
      </w:r>
    </w:p>
    <w:p>
      <w:pPr>
        <w:keepNext w:val="0"/>
        <w:keepLines w:val="0"/>
        <w:pageBreakBefore w:val="0"/>
        <w:widowControl w:val="0"/>
        <w:kinsoku/>
        <w:wordWrap/>
        <w:overflowPunct/>
        <w:topLinePunct w:val="0"/>
        <w:autoSpaceDE w:val="0"/>
        <w:autoSpaceDN w:val="0"/>
        <w:bidi w:val="0"/>
        <w:adjustRightInd w:val="0"/>
        <w:snapToGrid/>
        <w:spacing w:line="420" w:lineRule="exact"/>
        <w:ind w:left="0" w:leftChars="0" w:right="0" w:rightChars="0" w:firstLine="480" w:firstLineChars="200"/>
        <w:jc w:val="left"/>
        <w:textAlignment w:val="auto"/>
        <w:outlineLvl w:val="9"/>
        <w:rPr>
          <w:rFonts w:asciiTheme="minorEastAsia" w:hAnsiTheme="minorEastAsia" w:cstheme="minorEastAsia"/>
          <w:kern w:val="0"/>
          <w:sz w:val="24"/>
        </w:rPr>
      </w:pPr>
      <w:r>
        <w:rPr>
          <w:rFonts w:hint="eastAsia" w:asciiTheme="minorEastAsia" w:hAnsiTheme="minorEastAsia" w:cstheme="minorEastAsia"/>
          <w:kern w:val="0"/>
          <w:sz w:val="24"/>
        </w:rPr>
        <w:t>考核方式：</w:t>
      </w:r>
      <w:r>
        <w:rPr>
          <w:rFonts w:hint="eastAsia" w:asciiTheme="minorEastAsia" w:hAnsiTheme="minorEastAsia" w:cstheme="minorEastAsia"/>
          <w:color w:val="000000"/>
          <w:sz w:val="24"/>
          <w:lang w:val="en-US" w:eastAsia="zh-Hans"/>
        </w:rPr>
        <w:t>课堂作业和</w:t>
      </w:r>
      <w:r>
        <w:rPr>
          <w:rFonts w:hint="eastAsia" w:asciiTheme="minorEastAsia" w:hAnsiTheme="minorEastAsia" w:cstheme="minorEastAsia"/>
          <w:color w:val="000000"/>
          <w:sz w:val="24"/>
        </w:rPr>
        <w:t>小组结课</w:t>
      </w:r>
      <w:r>
        <w:rPr>
          <w:rFonts w:hint="eastAsia" w:asciiTheme="minorEastAsia" w:hAnsiTheme="minorEastAsia" w:cstheme="minorEastAsia"/>
          <w:color w:val="000000"/>
          <w:sz w:val="24"/>
          <w:lang w:val="en-US" w:eastAsia="zh-Hans"/>
        </w:rPr>
        <w:t>作业</w:t>
      </w:r>
      <w:r>
        <w:rPr>
          <w:rFonts w:hint="eastAsia" w:asciiTheme="minorEastAsia" w:hAnsiTheme="minorEastAsia" w:cstheme="minorEastAsia"/>
          <w:kern w:val="0"/>
          <w:sz w:val="24"/>
        </w:rPr>
        <w:t>相结合的形式对学生课程成绩进行综合评定。课程考核总成绩中</w:t>
      </w:r>
      <w:r>
        <w:rPr>
          <w:rFonts w:hint="default" w:asciiTheme="minorEastAsia" w:hAnsiTheme="minorEastAsia" w:cstheme="minorEastAsia"/>
          <w:kern w:val="0"/>
          <w:sz w:val="24"/>
        </w:rPr>
        <w:t>，</w:t>
      </w:r>
      <w:r>
        <w:rPr>
          <w:rFonts w:hint="eastAsia" w:asciiTheme="minorEastAsia" w:hAnsiTheme="minorEastAsia" w:cstheme="minorEastAsia"/>
          <w:kern w:val="0"/>
          <w:sz w:val="24"/>
          <w:lang w:val="en-US" w:eastAsia="zh-Hans"/>
        </w:rPr>
        <w:t>课堂作业</w:t>
      </w:r>
      <w:r>
        <w:rPr>
          <w:rFonts w:hint="eastAsia" w:asciiTheme="minorEastAsia" w:hAnsiTheme="minorEastAsia" w:cstheme="minorEastAsia"/>
          <w:kern w:val="0"/>
          <w:sz w:val="24"/>
        </w:rPr>
        <w:t>成绩占</w:t>
      </w:r>
      <w:r>
        <w:rPr>
          <w:rFonts w:hint="default" w:asciiTheme="minorEastAsia" w:hAnsiTheme="minorEastAsia" w:cstheme="minorEastAsia"/>
          <w:kern w:val="0"/>
          <w:sz w:val="24"/>
        </w:rPr>
        <w:t>60</w:t>
      </w:r>
      <w:r>
        <w:rPr>
          <w:rFonts w:hint="eastAsia" w:asciiTheme="minorEastAsia" w:hAnsiTheme="minorEastAsia" w:cstheme="minorEastAsia"/>
          <w:kern w:val="0"/>
          <w:sz w:val="24"/>
        </w:rPr>
        <w:t>%</w:t>
      </w:r>
      <w:r>
        <w:rPr>
          <w:rFonts w:hint="default" w:asciiTheme="minorEastAsia" w:hAnsiTheme="minorEastAsia" w:cstheme="minorEastAsia"/>
          <w:kern w:val="0"/>
          <w:sz w:val="24"/>
        </w:rPr>
        <w:t>、</w:t>
      </w:r>
      <w:r>
        <w:rPr>
          <w:rFonts w:hint="eastAsia" w:asciiTheme="minorEastAsia" w:hAnsiTheme="minorEastAsia" w:cstheme="minorEastAsia"/>
          <w:kern w:val="0"/>
          <w:sz w:val="24"/>
          <w:lang w:val="en-US" w:eastAsia="zh-Hans"/>
        </w:rPr>
        <w:t>小组期末作业占</w:t>
      </w:r>
      <w:r>
        <w:rPr>
          <w:rFonts w:hint="default" w:asciiTheme="minorEastAsia" w:hAnsiTheme="minorEastAsia" w:cstheme="minorEastAsia"/>
          <w:kern w:val="0"/>
          <w:sz w:val="24"/>
          <w:lang w:eastAsia="zh-Hans"/>
        </w:rPr>
        <w:t>40%。</w:t>
      </w:r>
      <w:r>
        <w:rPr>
          <w:rFonts w:hint="eastAsia" w:asciiTheme="minorEastAsia" w:hAnsiTheme="minorEastAsia" w:cstheme="minorEastAsia"/>
          <w:kern w:val="0"/>
          <w:sz w:val="24"/>
          <w:lang w:val="en-US" w:eastAsia="zh-Hans"/>
        </w:rPr>
        <w:t>课堂作业</w:t>
      </w:r>
      <w:r>
        <w:rPr>
          <w:rFonts w:hint="eastAsia" w:asciiTheme="minorEastAsia" w:hAnsiTheme="minorEastAsia" w:cstheme="minorEastAsia"/>
          <w:kern w:val="0"/>
          <w:sz w:val="24"/>
          <w:lang w:val="en-US" w:eastAsia="zh-CN"/>
        </w:rPr>
        <w:t>、小组</w:t>
      </w:r>
      <w:r>
        <w:rPr>
          <w:rFonts w:hint="eastAsia" w:asciiTheme="minorEastAsia" w:hAnsiTheme="minorEastAsia" w:cstheme="minorEastAsia"/>
          <w:kern w:val="0"/>
          <w:sz w:val="24"/>
          <w:lang w:val="en-US" w:eastAsia="zh-Hans"/>
        </w:rPr>
        <w:t>作业</w:t>
      </w:r>
      <w:r>
        <w:rPr>
          <w:rFonts w:hint="eastAsia" w:asciiTheme="minorEastAsia" w:hAnsiTheme="minorEastAsia" w:cstheme="minorEastAsia"/>
          <w:kern w:val="0"/>
          <w:sz w:val="24"/>
          <w:lang w:val="en-US" w:eastAsia="zh-CN"/>
        </w:rPr>
        <w:t>按照</w:t>
      </w:r>
      <w:r>
        <w:rPr>
          <w:rFonts w:hint="eastAsia" w:asciiTheme="minorEastAsia" w:hAnsiTheme="minorEastAsia" w:cstheme="minorEastAsia"/>
          <w:kern w:val="0"/>
          <w:sz w:val="24"/>
        </w:rPr>
        <w:t>附件中的评分标准进行成绩评定。</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left="0" w:leftChars="0" w:right="0" w:rightChars="0" w:firstLine="480" w:firstLineChars="200"/>
        <w:jc w:val="left"/>
        <w:textAlignment w:val="auto"/>
        <w:outlineLvl w:val="9"/>
        <w:rPr>
          <w:rFonts w:asciiTheme="minorEastAsia" w:hAnsiTheme="minorEastAsia" w:eastAsiaTheme="minorEastAsia" w:cstheme="minorEastAsia"/>
          <w:bCs/>
        </w:rPr>
      </w:pPr>
      <w:r>
        <w:rPr>
          <w:rFonts w:hint="eastAsia" w:asciiTheme="minorEastAsia" w:hAnsiTheme="minorEastAsia" w:eastAsiaTheme="minorEastAsia" w:cstheme="minorEastAsia"/>
        </w:rPr>
        <w:t>课程目标与课程考核环节的对应关系：</w:t>
      </w:r>
    </w:p>
    <w:tbl>
      <w:tblPr>
        <w:tblStyle w:val="10"/>
        <w:tblW w:w="4998" w:type="pct"/>
        <w:jc w:val="center"/>
        <w:tblLayout w:type="autofit"/>
        <w:tblCellMar>
          <w:top w:w="0" w:type="dxa"/>
          <w:left w:w="57" w:type="dxa"/>
          <w:bottom w:w="0" w:type="dxa"/>
          <w:right w:w="57" w:type="dxa"/>
        </w:tblCellMar>
      </w:tblPr>
      <w:tblGrid>
        <w:gridCol w:w="1049"/>
        <w:gridCol w:w="1656"/>
        <w:gridCol w:w="2342"/>
        <w:gridCol w:w="2346"/>
        <w:gridCol w:w="1030"/>
      </w:tblGrid>
      <w:tr>
        <w:trPr>
          <w:trHeight w:val="415" w:hRule="atLeast"/>
          <w:jc w:val="center"/>
        </w:trPr>
        <w:tc>
          <w:tcPr>
            <w:tcW w:w="623" w:type="pct"/>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240" w:lineRule="auto"/>
              <w:ind w:right="105" w:rightChars="50"/>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序号</w:t>
            </w:r>
          </w:p>
        </w:tc>
        <w:tc>
          <w:tcPr>
            <w:tcW w:w="982"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ind w:right="105" w:rightChars="50" w:firstLine="210" w:firstLineChars="100"/>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课程目标</w:t>
            </w:r>
          </w:p>
        </w:tc>
        <w:tc>
          <w:tcPr>
            <w:tcW w:w="2782" w:type="pct"/>
            <w:gridSpan w:val="2"/>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ind w:right="105" w:rightChars="50"/>
              <w:jc w:val="center"/>
              <w:rPr>
                <w:rFonts w:hint="default" w:ascii="Times New Roman" w:hAnsi="Times New Roman" w:eastAsia="宋体" w:cs="Times New Roman"/>
                <w:b/>
                <w:bCs/>
                <w:szCs w:val="21"/>
                <w:lang w:val="en-US" w:eastAsia="zh-Hans"/>
              </w:rPr>
            </w:pPr>
            <w:r>
              <w:rPr>
                <w:rFonts w:hint="default" w:ascii="Times New Roman" w:hAnsi="Times New Roman" w:eastAsia="宋体" w:cs="Times New Roman"/>
                <w:b/>
                <w:bCs/>
                <w:szCs w:val="21"/>
                <w:lang w:val="en-US" w:eastAsia="zh-Hans"/>
              </w:rPr>
              <w:t>考核方式</w:t>
            </w:r>
          </w:p>
        </w:tc>
        <w:tc>
          <w:tcPr>
            <w:tcW w:w="611" w:type="pct"/>
            <w:vMerge w:val="restart"/>
            <w:tcBorders>
              <w:top w:val="single" w:color="auto" w:sz="4" w:space="0"/>
              <w:left w:val="nil"/>
              <w:right w:val="single" w:color="auto" w:sz="4" w:space="0"/>
            </w:tcBorders>
            <w:vAlign w:val="center"/>
          </w:tcPr>
          <w:p>
            <w:pPr>
              <w:tabs>
                <w:tab w:val="left" w:pos="238"/>
              </w:tabs>
              <w:autoSpaceDE w:val="0"/>
              <w:spacing w:before="31" w:beforeLines="10" w:after="31" w:afterLines="10" w:line="240" w:lineRule="auto"/>
              <w:ind w:right="105" w:rightChars="50" w:firstLine="105" w:firstLineChars="50"/>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lang w:val="en-US" w:eastAsia="zh-Hans"/>
              </w:rPr>
              <w:t>合计</w:t>
            </w:r>
          </w:p>
        </w:tc>
      </w:tr>
      <w:tr>
        <w:trPr>
          <w:trHeight w:val="20" w:hRule="atLeast"/>
          <w:jc w:val="center"/>
        </w:trPr>
        <w:tc>
          <w:tcPr>
            <w:tcW w:w="623" w:type="pct"/>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b/>
                <w:bCs/>
                <w:szCs w:val="21"/>
              </w:rPr>
            </w:pPr>
          </w:p>
        </w:tc>
        <w:tc>
          <w:tcPr>
            <w:tcW w:w="98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b/>
                <w:bCs/>
                <w:szCs w:val="21"/>
              </w:rPr>
            </w:pPr>
          </w:p>
        </w:tc>
        <w:tc>
          <w:tcPr>
            <w:tcW w:w="1390" w:type="pct"/>
            <w:tcBorders>
              <w:top w:val="single" w:color="auto" w:sz="4" w:space="0"/>
              <w:left w:val="nil"/>
              <w:bottom w:val="single" w:color="auto" w:sz="4" w:space="0"/>
              <w:right w:val="single" w:color="auto" w:sz="4" w:space="0"/>
            </w:tcBorders>
            <w:vAlign w:val="center"/>
          </w:tcPr>
          <w:p>
            <w:pPr>
              <w:autoSpaceDE w:val="0"/>
              <w:spacing w:line="240" w:lineRule="auto"/>
              <w:jc w:val="center"/>
              <w:rPr>
                <w:rFonts w:hint="default" w:ascii="Times New Roman" w:hAnsi="Times New Roman" w:eastAsia="宋体" w:cs="Times New Roman"/>
                <w:b/>
                <w:bCs/>
                <w:color w:val="000000"/>
                <w:szCs w:val="21"/>
                <w:lang w:val="en-US" w:eastAsia="zh-Hans"/>
              </w:rPr>
            </w:pPr>
            <w:r>
              <w:rPr>
                <w:rFonts w:hint="default" w:ascii="Times New Roman" w:hAnsi="Times New Roman" w:eastAsia="宋体" w:cs="Times New Roman"/>
                <w:b/>
                <w:bCs/>
                <w:color w:val="000000"/>
                <w:szCs w:val="21"/>
                <w:lang w:val="en-US" w:eastAsia="zh-Hans"/>
              </w:rPr>
              <w:t>课堂作业</w:t>
            </w:r>
          </w:p>
        </w:tc>
        <w:tc>
          <w:tcPr>
            <w:tcW w:w="1391" w:type="pct"/>
            <w:tcBorders>
              <w:top w:val="single" w:color="auto" w:sz="4" w:space="0"/>
              <w:left w:val="single" w:color="auto" w:sz="4" w:space="0"/>
              <w:bottom w:val="single" w:color="auto" w:sz="4" w:space="0"/>
              <w:right w:val="single" w:color="auto" w:sz="4" w:space="0"/>
            </w:tcBorders>
            <w:vAlign w:val="center"/>
          </w:tcPr>
          <w:p>
            <w:pPr>
              <w:autoSpaceDE w:val="0"/>
              <w:spacing w:line="240" w:lineRule="auto"/>
              <w:jc w:val="center"/>
              <w:rPr>
                <w:rFonts w:hint="default" w:ascii="Times New Roman" w:hAnsi="Times New Roman" w:eastAsia="宋体" w:cs="Times New Roman"/>
                <w:b/>
                <w:bCs/>
                <w:color w:val="000000"/>
                <w:szCs w:val="21"/>
                <w:lang w:val="en-US" w:eastAsia="zh-CN"/>
              </w:rPr>
            </w:pPr>
            <w:r>
              <w:rPr>
                <w:rFonts w:hint="eastAsia" w:ascii="Times New Roman" w:hAnsi="Times New Roman" w:eastAsia="宋体" w:cs="Times New Roman"/>
                <w:b/>
                <w:bCs/>
                <w:color w:val="000000"/>
                <w:szCs w:val="21"/>
                <w:lang w:val="en-US" w:eastAsia="zh-CN"/>
              </w:rPr>
              <w:t>期末大</w:t>
            </w:r>
            <w:r>
              <w:rPr>
                <w:rFonts w:hint="default" w:ascii="Times New Roman" w:hAnsi="Times New Roman" w:eastAsia="宋体" w:cs="Times New Roman"/>
                <w:b/>
                <w:bCs/>
                <w:color w:val="000000"/>
                <w:szCs w:val="21"/>
                <w:lang w:val="en-US" w:eastAsia="zh-Hans"/>
              </w:rPr>
              <w:t>作业</w:t>
            </w:r>
          </w:p>
        </w:tc>
        <w:tc>
          <w:tcPr>
            <w:tcW w:w="611" w:type="pct"/>
            <w:vMerge w:val="continue"/>
            <w:tcBorders>
              <w:left w:val="nil"/>
              <w:right w:val="single" w:color="auto" w:sz="4" w:space="0"/>
            </w:tcBorders>
            <w:vAlign w:val="center"/>
          </w:tcPr>
          <w:p>
            <w:pPr>
              <w:widowControl/>
              <w:spacing w:line="240" w:lineRule="auto"/>
              <w:jc w:val="center"/>
              <w:rPr>
                <w:rFonts w:hint="default" w:ascii="Times New Roman" w:hAnsi="Times New Roman" w:eastAsia="宋体" w:cs="Times New Roman"/>
                <w:b/>
                <w:bCs/>
                <w:szCs w:val="21"/>
              </w:rPr>
            </w:pPr>
          </w:p>
        </w:tc>
      </w:tr>
      <w:tr>
        <w:trPr>
          <w:trHeight w:val="20" w:hRule="atLeast"/>
          <w:jc w:val="center"/>
        </w:trPr>
        <w:tc>
          <w:tcPr>
            <w:tcW w:w="623"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1</w:t>
            </w:r>
          </w:p>
        </w:tc>
        <w:tc>
          <w:tcPr>
            <w:tcW w:w="982"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课程目标1</w:t>
            </w:r>
          </w:p>
        </w:tc>
        <w:tc>
          <w:tcPr>
            <w:tcW w:w="139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60%</w:t>
            </w:r>
          </w:p>
        </w:tc>
        <w:tc>
          <w:tcPr>
            <w:tcW w:w="1391"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p>
        </w:tc>
        <w:tc>
          <w:tcPr>
            <w:tcW w:w="61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60%</w:t>
            </w:r>
          </w:p>
        </w:tc>
      </w:tr>
      <w:tr>
        <w:trPr>
          <w:trHeight w:val="20" w:hRule="atLeast"/>
          <w:jc w:val="center"/>
        </w:trPr>
        <w:tc>
          <w:tcPr>
            <w:tcW w:w="623"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2</w:t>
            </w:r>
          </w:p>
        </w:tc>
        <w:tc>
          <w:tcPr>
            <w:tcW w:w="982"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课程目标2</w:t>
            </w:r>
          </w:p>
        </w:tc>
        <w:tc>
          <w:tcPr>
            <w:tcW w:w="139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p>
        </w:tc>
        <w:tc>
          <w:tcPr>
            <w:tcW w:w="1391"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40%</w:t>
            </w:r>
          </w:p>
        </w:tc>
        <w:tc>
          <w:tcPr>
            <w:tcW w:w="61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40%</w:t>
            </w:r>
          </w:p>
        </w:tc>
      </w:tr>
      <w:tr>
        <w:trPr>
          <w:trHeight w:val="20" w:hRule="atLeast"/>
          <w:jc w:val="center"/>
        </w:trPr>
        <w:tc>
          <w:tcPr>
            <w:tcW w:w="1606" w:type="pct"/>
            <w:gridSpan w:val="2"/>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合计</w:t>
            </w:r>
          </w:p>
        </w:tc>
        <w:tc>
          <w:tcPr>
            <w:tcW w:w="139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60%</w:t>
            </w:r>
          </w:p>
        </w:tc>
        <w:tc>
          <w:tcPr>
            <w:tcW w:w="1391"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40%</w:t>
            </w:r>
          </w:p>
        </w:tc>
        <w:tc>
          <w:tcPr>
            <w:tcW w:w="61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100%</w:t>
            </w:r>
          </w:p>
        </w:tc>
      </w:tr>
    </w:tbl>
    <w:p>
      <w:pPr>
        <w:pStyle w:val="17"/>
        <w:spacing w:line="420" w:lineRule="exact"/>
        <w:rPr>
          <w:rFonts w:ascii="宋体" w:hAnsi="宋体" w:eastAsia="宋体"/>
          <w:b/>
          <w:bCs/>
          <w:sz w:val="28"/>
          <w:szCs w:val="28"/>
        </w:rPr>
      </w:pPr>
    </w:p>
    <w:p>
      <w:pPr>
        <w:pStyle w:val="17"/>
        <w:spacing w:line="420" w:lineRule="exact"/>
        <w:rPr>
          <w:rFonts w:ascii="Calibri" w:eastAsia="宋体" w:cs="Times New Roman"/>
          <w:kern w:val="2"/>
          <w:sz w:val="21"/>
          <w:szCs w:val="21"/>
        </w:rPr>
      </w:pPr>
      <w:r>
        <w:rPr>
          <w:rFonts w:hint="eastAsia" w:ascii="宋体" w:hAnsi="宋体" w:eastAsia="宋体"/>
          <w:b/>
          <w:bCs/>
          <w:sz w:val="28"/>
          <w:szCs w:val="28"/>
        </w:rPr>
        <w:t>八、课程参考书目及资源</w:t>
      </w:r>
    </w:p>
    <w:p>
      <w:pPr>
        <w:spacing w:line="42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1.</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张宇.准职业人管理（上）.北京：现代教育出版社，2016.</w:t>
      </w:r>
    </w:p>
    <w:p>
      <w:pPr>
        <w:spacing w:line="42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海伦·帕尔默.九型人格.北京：华夏教育出版社，2016.</w:t>
      </w:r>
    </w:p>
    <w:p>
      <w:pPr>
        <w:spacing w:line="42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史蒂芬·柯维.高效能人士七个习惯.北京：中国青年出版社，2015.</w:t>
      </w:r>
    </w:p>
    <w:p>
      <w:pPr>
        <w:spacing w:line="42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4.</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李笑来.把时间当作朋友. 北京：电子工业出版社，2013.</w:t>
      </w:r>
    </w:p>
    <w:p>
      <w:pPr>
        <w:spacing w:line="420" w:lineRule="exact"/>
        <w:ind w:firstLine="480" w:firstLineChars="200"/>
        <w:rPr>
          <w:rFonts w:ascii="宋体" w:hAnsi="宋体"/>
          <w:sz w:val="24"/>
        </w:rPr>
      </w:pPr>
      <w:r>
        <w:rPr>
          <w:rFonts w:hint="default" w:ascii="Times New Roman" w:hAnsi="Times New Roman" w:eastAsia="宋体" w:cs="Times New Roman"/>
          <w:sz w:val="24"/>
        </w:rPr>
        <w:t>5.</w:t>
      </w:r>
      <w:r>
        <w:rPr>
          <w:rFonts w:hint="eastAsia" w:ascii="Times New Roman" w:hAnsi="Times New Roman" w:eastAsia="宋体" w:cs="Times New Roman"/>
          <w:sz w:val="24"/>
          <w:lang w:val="en-US" w:eastAsia="zh-CN"/>
        </w:rPr>
        <w:t xml:space="preserve"> 任康磊</w:t>
      </w: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绩效管理工具</w:t>
      </w:r>
      <w:r>
        <w:rPr>
          <w:rFonts w:hint="default" w:ascii="Times New Roman" w:hAnsi="Times New Roman" w:eastAsia="宋体" w:cs="Times New Roman"/>
          <w:sz w:val="24"/>
        </w:rPr>
        <w:t>.北京：人民邮电出版社，20</w:t>
      </w:r>
      <w:r>
        <w:rPr>
          <w:rFonts w:hint="eastAsia" w:ascii="Times New Roman" w:hAnsi="Times New Roman" w:eastAsia="宋体" w:cs="Times New Roman"/>
          <w:sz w:val="24"/>
          <w:lang w:val="en-US" w:eastAsia="zh-CN"/>
        </w:rPr>
        <w:t>21</w:t>
      </w:r>
      <w:r>
        <w:rPr>
          <w:rFonts w:hint="default" w:ascii="Times New Roman" w:hAnsi="Times New Roman" w:eastAsia="宋体" w:cs="Times New Roman"/>
          <w:sz w:val="24"/>
        </w:rPr>
        <w:t>.</w:t>
      </w:r>
    </w:p>
    <w:p>
      <w:pPr>
        <w:spacing w:line="420" w:lineRule="exact"/>
        <w:ind w:firstLine="840" w:firstLineChars="300"/>
        <w:rPr>
          <w:rFonts w:ascii="宋体" w:hAnsi="宋体"/>
          <w:sz w:val="24"/>
        </w:rPr>
      </w:pPr>
      <w:r>
        <w:rPr>
          <w:rFonts w:hint="eastAsia" w:ascii="宋体" w:hAnsi="宋体"/>
          <w:sz w:val="28"/>
          <w:szCs w:val="28"/>
        </w:rPr>
        <w:br w:type="page"/>
      </w:r>
    </w:p>
    <w:p>
      <w:pPr>
        <w:spacing w:line="360" w:lineRule="auto"/>
        <w:jc w:val="left"/>
        <w:rPr>
          <w:rFonts w:ascii="Calibri" w:hAnsi="Calibri"/>
          <w:szCs w:val="21"/>
        </w:rPr>
      </w:pPr>
      <w:r>
        <w:rPr>
          <w:rFonts w:hint="eastAsia" w:ascii="宋体" w:hAnsi="宋体"/>
          <w:b/>
          <w:bCs/>
          <w:sz w:val="28"/>
          <w:szCs w:val="28"/>
        </w:rPr>
        <w:t>附件：</w:t>
      </w:r>
    </w:p>
    <w:p>
      <w:pPr>
        <w:spacing w:line="420" w:lineRule="exact"/>
        <w:jc w:val="left"/>
        <w:rPr>
          <w:rFonts w:ascii="宋体" w:hAnsi="宋体"/>
          <w:b/>
          <w:bCs/>
          <w:sz w:val="24"/>
        </w:rPr>
      </w:pPr>
      <w:r>
        <w:rPr>
          <w:rFonts w:hint="eastAsia" w:ascii="宋体" w:hAnsi="宋体"/>
          <w:b/>
          <w:bCs/>
          <w:sz w:val="24"/>
        </w:rPr>
        <w:t>考核环节评分标准</w:t>
      </w:r>
    </w:p>
    <w:tbl>
      <w:tblPr>
        <w:tblStyle w:val="10"/>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502"/>
        <w:gridCol w:w="1502"/>
        <w:gridCol w:w="1502"/>
        <w:gridCol w:w="1502"/>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9" w:type="dxa"/>
            <w:tcBorders>
              <w:top w:val="single" w:color="auto" w:sz="4" w:space="0"/>
              <w:left w:val="single" w:color="auto" w:sz="4" w:space="0"/>
              <w:bottom w:val="single" w:color="auto" w:sz="4" w:space="0"/>
              <w:right w:val="single" w:color="auto" w:sz="4" w:space="0"/>
            </w:tcBorders>
            <w:vAlign w:val="center"/>
          </w:tcPr>
          <w:p>
            <w:pPr>
              <w:pStyle w:val="19"/>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观测点</w:t>
            </w:r>
          </w:p>
        </w:tc>
        <w:tc>
          <w:tcPr>
            <w:tcW w:w="150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优（90～100）</w:t>
            </w:r>
          </w:p>
        </w:tc>
        <w:tc>
          <w:tcPr>
            <w:tcW w:w="1502"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良（80～89）</w:t>
            </w:r>
          </w:p>
        </w:tc>
        <w:tc>
          <w:tcPr>
            <w:tcW w:w="1502"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中等（70～79）</w:t>
            </w:r>
          </w:p>
        </w:tc>
        <w:tc>
          <w:tcPr>
            <w:tcW w:w="1502"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及格（60～69）</w:t>
            </w:r>
          </w:p>
        </w:tc>
        <w:tc>
          <w:tcPr>
            <w:tcW w:w="15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0" w:hRule="atLeast"/>
        </w:trPr>
        <w:tc>
          <w:tcPr>
            <w:tcW w:w="11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课堂作业</w:t>
            </w:r>
            <w:r>
              <w:rPr>
                <w:rFonts w:hint="default" w:ascii="Times New Roman" w:hAnsi="Times New Roman" w:eastAsia="宋体" w:cs="Times New Roman"/>
                <w:sz w:val="21"/>
                <w:szCs w:val="21"/>
              </w:rPr>
              <w:t>（60%）</w:t>
            </w:r>
          </w:p>
        </w:tc>
        <w:tc>
          <w:tcPr>
            <w:tcW w:w="1502" w:type="dxa"/>
            <w:tcBorders>
              <w:top w:val="single" w:color="auto" w:sz="4" w:space="0"/>
              <w:left w:val="nil"/>
              <w:bottom w:val="single" w:color="auto" w:sz="4" w:space="0"/>
              <w:right w:val="single" w:color="auto" w:sz="4" w:space="0"/>
            </w:tcBorders>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准时按要求提报课堂作业</w:t>
            </w:r>
            <w:r>
              <w:rPr>
                <w:rFonts w:hint="default" w:ascii="Times New Roman" w:hAnsi="Times New Roman" w:eastAsia="宋体" w:cs="Times New Roman"/>
                <w:sz w:val="21"/>
                <w:szCs w:val="21"/>
                <w:lang w:eastAsia="zh-Hans"/>
              </w:rPr>
              <w:t>，</w:t>
            </w:r>
            <w:r>
              <w:rPr>
                <w:rFonts w:hint="default" w:ascii="Times New Roman" w:hAnsi="Times New Roman" w:eastAsia="宋体" w:cs="Times New Roman"/>
                <w:sz w:val="21"/>
                <w:szCs w:val="21"/>
              </w:rPr>
              <w:t>结构上逻辑清晰，内容完整，</w:t>
            </w:r>
            <w:r>
              <w:rPr>
                <w:rFonts w:hint="default" w:ascii="Times New Roman" w:hAnsi="Times New Roman" w:eastAsia="宋体" w:cs="Times New Roman"/>
                <w:sz w:val="21"/>
                <w:szCs w:val="21"/>
                <w:lang w:val="en-US" w:eastAsia="zh-Hans"/>
              </w:rPr>
              <w:t>表述准确</w:t>
            </w:r>
            <w:r>
              <w:rPr>
                <w:rFonts w:hint="default" w:ascii="Times New Roman" w:hAnsi="Times New Roman" w:eastAsia="宋体" w:cs="Times New Roman"/>
                <w:sz w:val="21"/>
                <w:szCs w:val="21"/>
                <w:lang w:eastAsia="zh-Hans"/>
              </w:rPr>
              <w:t>，</w:t>
            </w:r>
            <w:r>
              <w:rPr>
                <w:rFonts w:hint="default" w:ascii="Times New Roman" w:hAnsi="Times New Roman" w:eastAsia="宋体" w:cs="Times New Roman"/>
                <w:sz w:val="21"/>
                <w:szCs w:val="21"/>
              </w:rPr>
              <w:t>能呈现独立思考部分。</w:t>
            </w:r>
          </w:p>
        </w:tc>
        <w:tc>
          <w:tcPr>
            <w:tcW w:w="1502" w:type="dxa"/>
            <w:tcBorders>
              <w:top w:val="single" w:color="auto" w:sz="4" w:space="0"/>
              <w:left w:val="nil"/>
              <w:bottom w:val="single" w:color="auto" w:sz="4" w:space="0"/>
              <w:right w:val="single" w:color="auto" w:sz="4" w:space="0"/>
            </w:tcBorders>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准时按要求提报课堂作业</w:t>
            </w:r>
            <w:r>
              <w:rPr>
                <w:rFonts w:hint="default" w:ascii="Times New Roman" w:hAnsi="Times New Roman" w:eastAsia="宋体" w:cs="Times New Roman"/>
                <w:sz w:val="21"/>
                <w:szCs w:val="21"/>
              </w:rPr>
              <w:t>，结构上具有一定逻辑性，内容较完整，有一定的思考。</w:t>
            </w:r>
          </w:p>
        </w:tc>
        <w:tc>
          <w:tcPr>
            <w:tcW w:w="1502" w:type="dxa"/>
            <w:tcBorders>
              <w:top w:val="single" w:color="auto" w:sz="4" w:space="0"/>
              <w:left w:val="nil"/>
              <w:bottom w:val="single" w:color="auto" w:sz="4" w:space="0"/>
              <w:right w:val="single" w:color="auto" w:sz="4" w:space="0"/>
            </w:tcBorders>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准时按要求提报课堂作业</w:t>
            </w:r>
            <w:r>
              <w:rPr>
                <w:rFonts w:hint="default" w:ascii="Times New Roman" w:hAnsi="Times New Roman" w:eastAsia="宋体" w:cs="Times New Roman"/>
                <w:sz w:val="21"/>
                <w:szCs w:val="21"/>
              </w:rPr>
              <w:t>，内容基本符合考察任务要求。</w:t>
            </w:r>
          </w:p>
        </w:tc>
        <w:tc>
          <w:tcPr>
            <w:tcW w:w="1502" w:type="dxa"/>
            <w:tcBorders>
              <w:top w:val="single" w:color="auto" w:sz="4" w:space="0"/>
              <w:left w:val="nil"/>
              <w:bottom w:val="single" w:color="auto" w:sz="4" w:space="0"/>
              <w:right w:val="single" w:color="auto" w:sz="4" w:space="0"/>
            </w:tcBorders>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可以提报课堂作业</w:t>
            </w:r>
            <w:r>
              <w:rPr>
                <w:rFonts w:hint="default" w:ascii="Times New Roman" w:hAnsi="Times New Roman" w:eastAsia="宋体" w:cs="Times New Roman"/>
                <w:sz w:val="21"/>
                <w:szCs w:val="21"/>
                <w:lang w:eastAsia="zh-Hans"/>
              </w:rPr>
              <w:t>，</w:t>
            </w:r>
            <w:r>
              <w:rPr>
                <w:rFonts w:hint="default" w:ascii="Times New Roman" w:hAnsi="Times New Roman" w:eastAsia="宋体" w:cs="Times New Roman"/>
                <w:sz w:val="21"/>
                <w:szCs w:val="21"/>
              </w:rPr>
              <w:t>内容基本符合考察任务要求。</w:t>
            </w:r>
          </w:p>
        </w:tc>
        <w:tc>
          <w:tcPr>
            <w:tcW w:w="1505" w:type="dxa"/>
            <w:tcBorders>
              <w:top w:val="single" w:color="auto" w:sz="4" w:space="0"/>
              <w:left w:val="nil"/>
              <w:bottom w:val="single" w:color="auto" w:sz="4" w:space="0"/>
              <w:right w:val="single" w:color="auto" w:sz="4" w:space="0"/>
            </w:tcBorders>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抄袭或未按时提交；内容逻辑混乱，与考察任务要求完全不符。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0" w:hRule="atLeast"/>
        </w:trPr>
        <w:tc>
          <w:tcPr>
            <w:tcW w:w="11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期末大</w:t>
            </w:r>
            <w:r>
              <w:rPr>
                <w:rFonts w:hint="default" w:ascii="Times New Roman" w:hAnsi="Times New Roman" w:eastAsia="宋体" w:cs="Times New Roman"/>
                <w:sz w:val="21"/>
                <w:szCs w:val="21"/>
                <w:lang w:val="en-US" w:eastAsia="zh-Hans"/>
              </w:rPr>
              <w:t>作业</w:t>
            </w:r>
            <w:r>
              <w:rPr>
                <w:rFonts w:hint="default" w:ascii="Times New Roman" w:hAnsi="Times New Roman" w:eastAsia="宋体" w:cs="Times New Roman"/>
                <w:sz w:val="21"/>
                <w:szCs w:val="21"/>
              </w:rPr>
              <w:t>（40%）</w:t>
            </w:r>
          </w:p>
        </w:tc>
        <w:tc>
          <w:tcPr>
            <w:tcW w:w="1502" w:type="dxa"/>
            <w:tcBorders>
              <w:top w:val="single" w:color="auto" w:sz="4" w:space="0"/>
              <w:left w:val="nil"/>
              <w:bottom w:val="single" w:color="auto" w:sz="4" w:space="0"/>
              <w:right w:val="single" w:color="auto" w:sz="4" w:space="0"/>
            </w:tcBorders>
            <w:vAlign w:val="top"/>
          </w:tcPr>
          <w:p>
            <w:pPr>
              <w:rPr>
                <w:rFonts w:hint="default" w:ascii="Times New Roman" w:hAnsi="Times New Roman" w:eastAsia="宋体" w:cs="Times New Roman"/>
                <w:sz w:val="21"/>
                <w:szCs w:val="21"/>
              </w:rPr>
            </w:pPr>
            <w:r>
              <w:rPr>
                <w:rFonts w:hint="eastAsia" w:ascii="宋体"/>
                <w:lang w:val="en-US" w:eastAsia="zh-CN"/>
              </w:rPr>
              <w:t>逻辑思维缜密，表述准确，有独立的认知；语言表达精准，内容完整，能够准确表达中心思想。</w:t>
            </w:r>
          </w:p>
        </w:tc>
        <w:tc>
          <w:tcPr>
            <w:tcW w:w="1502" w:type="dxa"/>
            <w:tcBorders>
              <w:top w:val="single" w:color="auto" w:sz="4" w:space="0"/>
              <w:left w:val="nil"/>
              <w:bottom w:val="single" w:color="auto" w:sz="4" w:space="0"/>
              <w:right w:val="single" w:color="auto" w:sz="4" w:space="0"/>
            </w:tcBorders>
            <w:vAlign w:val="top"/>
          </w:tcPr>
          <w:p>
            <w:pPr>
              <w:rPr>
                <w:rFonts w:hint="default" w:ascii="Times New Roman" w:hAnsi="Times New Roman" w:eastAsia="宋体" w:cs="Times New Roman"/>
                <w:sz w:val="21"/>
                <w:szCs w:val="21"/>
              </w:rPr>
            </w:pPr>
            <w:r>
              <w:rPr>
                <w:rFonts w:hint="eastAsia" w:ascii="宋体"/>
                <w:lang w:val="en-US" w:eastAsia="zh-CN"/>
              </w:rPr>
              <w:t>逻辑思维较缜密，表述较准确，有一定的认知；语言表达较精准，内容较完整，能够表达中心思想</w:t>
            </w:r>
            <w:r>
              <w:t>。</w:t>
            </w:r>
          </w:p>
        </w:tc>
        <w:tc>
          <w:tcPr>
            <w:tcW w:w="1502" w:type="dxa"/>
            <w:tcBorders>
              <w:top w:val="single" w:color="auto" w:sz="4" w:space="0"/>
              <w:left w:val="nil"/>
              <w:bottom w:val="single" w:color="auto" w:sz="4" w:space="0"/>
              <w:right w:val="single" w:color="auto" w:sz="4" w:space="0"/>
            </w:tcBorders>
            <w:vAlign w:val="top"/>
          </w:tcPr>
          <w:p>
            <w:pPr>
              <w:rPr>
                <w:rFonts w:hint="default" w:ascii="Times New Roman" w:hAnsi="Times New Roman" w:eastAsia="宋体" w:cs="Times New Roman"/>
                <w:sz w:val="21"/>
                <w:szCs w:val="21"/>
              </w:rPr>
            </w:pPr>
            <w:r>
              <w:rPr>
                <w:rFonts w:hint="eastAsia" w:ascii="宋体"/>
                <w:lang w:val="en-US" w:eastAsia="zh-CN"/>
              </w:rPr>
              <w:t>有一定逻辑表达，表述大部分准确，有认知；语言表达完整，内容相对完整，有一定的思想表达，</w:t>
            </w:r>
          </w:p>
        </w:tc>
        <w:tc>
          <w:tcPr>
            <w:tcW w:w="1502" w:type="dxa"/>
            <w:tcBorders>
              <w:top w:val="single" w:color="auto" w:sz="4" w:space="0"/>
              <w:left w:val="nil"/>
              <w:bottom w:val="single" w:color="auto" w:sz="4" w:space="0"/>
              <w:right w:val="single" w:color="auto" w:sz="4" w:space="0"/>
            </w:tcBorders>
            <w:vAlign w:val="top"/>
          </w:tcPr>
          <w:p>
            <w:pPr>
              <w:rPr>
                <w:rFonts w:hint="default" w:ascii="Times New Roman" w:hAnsi="Times New Roman" w:eastAsia="宋体" w:cs="Times New Roman"/>
                <w:sz w:val="21"/>
                <w:szCs w:val="21"/>
              </w:rPr>
            </w:pPr>
            <w:r>
              <w:rPr>
                <w:rFonts w:hint="eastAsia"/>
                <w:lang w:val="en-US" w:eastAsia="zh-CN"/>
              </w:rPr>
              <w:t>逻辑表达基本符合要求，有一定的表达，语言表达较完整，内容相对完整，有思想表达。</w:t>
            </w:r>
          </w:p>
        </w:tc>
        <w:tc>
          <w:tcPr>
            <w:tcW w:w="1505" w:type="dxa"/>
            <w:tcBorders>
              <w:top w:val="single" w:color="auto" w:sz="4" w:space="0"/>
              <w:left w:val="nil"/>
              <w:bottom w:val="single" w:color="auto" w:sz="4" w:space="0"/>
              <w:right w:val="single" w:color="auto" w:sz="4" w:space="0"/>
            </w:tcBorders>
            <w:vAlign w:val="top"/>
          </w:tcPr>
          <w:p>
            <w:pPr>
              <w:rPr>
                <w:rFonts w:hint="default" w:ascii="Times New Roman" w:hAnsi="Times New Roman" w:eastAsia="宋体" w:cs="Times New Roman"/>
                <w:sz w:val="21"/>
                <w:szCs w:val="21"/>
              </w:rPr>
            </w:pPr>
            <w:r>
              <w:rPr>
                <w:rFonts w:hint="eastAsia"/>
                <w:lang w:val="en-US" w:eastAsia="zh-CN"/>
              </w:rPr>
              <w:t>逻辑混乱，表述不准确，没有认知表述，语言表达不准确，内容缺失，思想无表述。</w:t>
            </w:r>
          </w:p>
        </w:tc>
      </w:tr>
    </w:tbl>
    <w:p>
      <w:pPr>
        <w:spacing w:line="300" w:lineRule="auto"/>
        <w:ind w:firstLine="420" w:firstLineChars="200"/>
        <w:rPr>
          <w:rFonts w:hint="default" w:ascii="Times New Roman" w:hAnsi="Times New Roman" w:eastAsia="宋体" w:cs="Times New Roman"/>
          <w:szCs w:val="21"/>
        </w:rPr>
      </w:pPr>
    </w:p>
    <w:sectPr>
      <w:footerReference r:id="rId3"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汉仪楷体简"/>
    <w:panose1 w:val="00000000000000000000"/>
    <w:charset w:val="86"/>
    <w:family w:val="modern"/>
    <w:pitch w:val="default"/>
    <w:sig w:usb0="00000000" w:usb1="00000000" w:usb2="00000010" w:usb3="00000000" w:csb0="00040000" w:csb1="00000000"/>
  </w:font>
  <w:font w:name="等线">
    <w:altName w:val="汉仪中等线KW"/>
    <w:panose1 w:val="02010600030101010101"/>
    <w:charset w:val="86"/>
    <w:family w:val="auto"/>
    <w:pitch w:val="default"/>
    <w:sig w:usb0="00000000" w:usb1="00000000" w:usb2="00000016" w:usb3="00000000" w:csb0="0004000F" w:csb1="00000000"/>
  </w:font>
  <w:font w:name="Times New Roman Regular">
    <w:panose1 w:val="02020503050405090304"/>
    <w:charset w:val="00"/>
    <w:family w:val="auto"/>
    <w:pitch w:val="default"/>
    <w:sig w:usb0="E0000AFF" w:usb1="00007843" w:usb2="00000001" w:usb3="00000000" w:csb0="400001BF" w:csb1="DFF7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汉仪中等线KW">
    <w:panose1 w:val="01010104010101010101"/>
    <w:charset w:val="86"/>
    <w:family w:val="auto"/>
    <w:pitch w:val="default"/>
    <w:sig w:usb0="800002BF" w:usb1="004F7CFA"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3"/>
      </w:rPr>
      <w:instrText xml:space="preserve"> PAGE </w:instrText>
    </w:r>
    <w:r>
      <w:fldChar w:fldCharType="separate"/>
    </w:r>
    <w:r>
      <w:rPr>
        <w:rStyle w:val="13"/>
      </w:rPr>
      <w:t>9</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0E3993"/>
    <w:multiLevelType w:val="multilevel"/>
    <w:tmpl w:val="220E399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attachedTemplate r:id="rId1"/>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60D83"/>
    <w:rsid w:val="00027405"/>
    <w:rsid w:val="00045E2D"/>
    <w:rsid w:val="00072B62"/>
    <w:rsid w:val="00093727"/>
    <w:rsid w:val="001134A4"/>
    <w:rsid w:val="0012326B"/>
    <w:rsid w:val="00123611"/>
    <w:rsid w:val="0013694D"/>
    <w:rsid w:val="00142F6E"/>
    <w:rsid w:val="00143802"/>
    <w:rsid w:val="0014558F"/>
    <w:rsid w:val="00160960"/>
    <w:rsid w:val="001760B5"/>
    <w:rsid w:val="001833A2"/>
    <w:rsid w:val="00193904"/>
    <w:rsid w:val="001A0D85"/>
    <w:rsid w:val="001A1273"/>
    <w:rsid w:val="001C69BD"/>
    <w:rsid w:val="001E1917"/>
    <w:rsid w:val="001E5EB2"/>
    <w:rsid w:val="001E737C"/>
    <w:rsid w:val="0020318E"/>
    <w:rsid w:val="00220A6B"/>
    <w:rsid w:val="0028554A"/>
    <w:rsid w:val="002C041A"/>
    <w:rsid w:val="00301C23"/>
    <w:rsid w:val="003149FF"/>
    <w:rsid w:val="00330F9D"/>
    <w:rsid w:val="00330FB9"/>
    <w:rsid w:val="00356DB0"/>
    <w:rsid w:val="00363986"/>
    <w:rsid w:val="00365D2C"/>
    <w:rsid w:val="003903B6"/>
    <w:rsid w:val="003A78C8"/>
    <w:rsid w:val="003D31D8"/>
    <w:rsid w:val="003E3F71"/>
    <w:rsid w:val="004003DC"/>
    <w:rsid w:val="0040131B"/>
    <w:rsid w:val="00404F2D"/>
    <w:rsid w:val="00411430"/>
    <w:rsid w:val="004241C8"/>
    <w:rsid w:val="004346D2"/>
    <w:rsid w:val="00453282"/>
    <w:rsid w:val="00460BDA"/>
    <w:rsid w:val="0046188D"/>
    <w:rsid w:val="004634BE"/>
    <w:rsid w:val="004A6908"/>
    <w:rsid w:val="004B1015"/>
    <w:rsid w:val="004B1FA2"/>
    <w:rsid w:val="004C2910"/>
    <w:rsid w:val="004D2D7B"/>
    <w:rsid w:val="004E2C68"/>
    <w:rsid w:val="00500E68"/>
    <w:rsid w:val="00522048"/>
    <w:rsid w:val="00534009"/>
    <w:rsid w:val="005B5D99"/>
    <w:rsid w:val="005D6FFF"/>
    <w:rsid w:val="00617163"/>
    <w:rsid w:val="0062331E"/>
    <w:rsid w:val="006305AA"/>
    <w:rsid w:val="00631B35"/>
    <w:rsid w:val="00634704"/>
    <w:rsid w:val="00657F18"/>
    <w:rsid w:val="006632F1"/>
    <w:rsid w:val="00687516"/>
    <w:rsid w:val="006B3AC7"/>
    <w:rsid w:val="006F680B"/>
    <w:rsid w:val="00711967"/>
    <w:rsid w:val="00717446"/>
    <w:rsid w:val="00720F25"/>
    <w:rsid w:val="007229E9"/>
    <w:rsid w:val="00780200"/>
    <w:rsid w:val="00793C0B"/>
    <w:rsid w:val="007A49B6"/>
    <w:rsid w:val="007A563E"/>
    <w:rsid w:val="007C7B2A"/>
    <w:rsid w:val="007E4D89"/>
    <w:rsid w:val="007E6848"/>
    <w:rsid w:val="00871680"/>
    <w:rsid w:val="0088099E"/>
    <w:rsid w:val="00887452"/>
    <w:rsid w:val="008A30C4"/>
    <w:rsid w:val="008A3945"/>
    <w:rsid w:val="008C395F"/>
    <w:rsid w:val="008E4BB1"/>
    <w:rsid w:val="008E6E85"/>
    <w:rsid w:val="00900F1F"/>
    <w:rsid w:val="00901BFF"/>
    <w:rsid w:val="00920373"/>
    <w:rsid w:val="00920C50"/>
    <w:rsid w:val="00922B7B"/>
    <w:rsid w:val="00925019"/>
    <w:rsid w:val="009646BA"/>
    <w:rsid w:val="00992246"/>
    <w:rsid w:val="009A0F52"/>
    <w:rsid w:val="009D5EAA"/>
    <w:rsid w:val="009E4970"/>
    <w:rsid w:val="00A06DD1"/>
    <w:rsid w:val="00A772F5"/>
    <w:rsid w:val="00A81074"/>
    <w:rsid w:val="00AB6E39"/>
    <w:rsid w:val="00AC36E2"/>
    <w:rsid w:val="00AD6503"/>
    <w:rsid w:val="00B41D7C"/>
    <w:rsid w:val="00B66D85"/>
    <w:rsid w:val="00B91B0A"/>
    <w:rsid w:val="00B92F6E"/>
    <w:rsid w:val="00BB57E1"/>
    <w:rsid w:val="00BD1430"/>
    <w:rsid w:val="00C0527A"/>
    <w:rsid w:val="00C10C15"/>
    <w:rsid w:val="00C40362"/>
    <w:rsid w:val="00C535C3"/>
    <w:rsid w:val="00C71A86"/>
    <w:rsid w:val="00C864C1"/>
    <w:rsid w:val="00CB3D24"/>
    <w:rsid w:val="00D41B0D"/>
    <w:rsid w:val="00D548E3"/>
    <w:rsid w:val="00D55380"/>
    <w:rsid w:val="00D671F5"/>
    <w:rsid w:val="00DA4AA9"/>
    <w:rsid w:val="00DC1DF6"/>
    <w:rsid w:val="00E324B3"/>
    <w:rsid w:val="00E478ED"/>
    <w:rsid w:val="00E51BDA"/>
    <w:rsid w:val="00E864B5"/>
    <w:rsid w:val="00E8673E"/>
    <w:rsid w:val="00E92B79"/>
    <w:rsid w:val="00E97416"/>
    <w:rsid w:val="00EB5E9A"/>
    <w:rsid w:val="00EB632C"/>
    <w:rsid w:val="00EC3512"/>
    <w:rsid w:val="00EC55A4"/>
    <w:rsid w:val="00EE3A97"/>
    <w:rsid w:val="00EF3250"/>
    <w:rsid w:val="00F018CE"/>
    <w:rsid w:val="00F02698"/>
    <w:rsid w:val="00F1756B"/>
    <w:rsid w:val="00FA50C6"/>
    <w:rsid w:val="00FC1714"/>
    <w:rsid w:val="00FC266B"/>
    <w:rsid w:val="00FE3EFA"/>
    <w:rsid w:val="0128726C"/>
    <w:rsid w:val="02396AC0"/>
    <w:rsid w:val="039B70CE"/>
    <w:rsid w:val="03C32DC2"/>
    <w:rsid w:val="03DA2E9F"/>
    <w:rsid w:val="07F4622A"/>
    <w:rsid w:val="08703482"/>
    <w:rsid w:val="09BF299F"/>
    <w:rsid w:val="0A236460"/>
    <w:rsid w:val="0BC56611"/>
    <w:rsid w:val="0DCD67C3"/>
    <w:rsid w:val="0EDA6925"/>
    <w:rsid w:val="0F922871"/>
    <w:rsid w:val="10D10E58"/>
    <w:rsid w:val="123E3647"/>
    <w:rsid w:val="13087403"/>
    <w:rsid w:val="154723D6"/>
    <w:rsid w:val="1797148B"/>
    <w:rsid w:val="18AC6143"/>
    <w:rsid w:val="1988154C"/>
    <w:rsid w:val="1B990DDA"/>
    <w:rsid w:val="1D8B14C4"/>
    <w:rsid w:val="1E9302F7"/>
    <w:rsid w:val="1F07715A"/>
    <w:rsid w:val="1F80575B"/>
    <w:rsid w:val="1F812C2C"/>
    <w:rsid w:val="205F5566"/>
    <w:rsid w:val="215C617A"/>
    <w:rsid w:val="21763A6C"/>
    <w:rsid w:val="23645769"/>
    <w:rsid w:val="242D402C"/>
    <w:rsid w:val="25277FFF"/>
    <w:rsid w:val="27677B21"/>
    <w:rsid w:val="2852666E"/>
    <w:rsid w:val="299E720E"/>
    <w:rsid w:val="2F2B1F10"/>
    <w:rsid w:val="2F6976E6"/>
    <w:rsid w:val="2FF86D92"/>
    <w:rsid w:val="32613E7F"/>
    <w:rsid w:val="33D44726"/>
    <w:rsid w:val="37322E6D"/>
    <w:rsid w:val="3A076F96"/>
    <w:rsid w:val="3A712F99"/>
    <w:rsid w:val="3CA92F71"/>
    <w:rsid w:val="3EE7231C"/>
    <w:rsid w:val="4007520C"/>
    <w:rsid w:val="42D60AD1"/>
    <w:rsid w:val="42F644C7"/>
    <w:rsid w:val="43EF3A9B"/>
    <w:rsid w:val="4501089D"/>
    <w:rsid w:val="45A7005E"/>
    <w:rsid w:val="4B6035E0"/>
    <w:rsid w:val="4BC33729"/>
    <w:rsid w:val="4CAD5B37"/>
    <w:rsid w:val="4D5A24EC"/>
    <w:rsid w:val="4E3F7CFB"/>
    <w:rsid w:val="50DF36FE"/>
    <w:rsid w:val="51F82E8F"/>
    <w:rsid w:val="529F692F"/>
    <w:rsid w:val="53791FFD"/>
    <w:rsid w:val="53827B6D"/>
    <w:rsid w:val="53A1580A"/>
    <w:rsid w:val="53F67C7F"/>
    <w:rsid w:val="5451635E"/>
    <w:rsid w:val="5539380D"/>
    <w:rsid w:val="5880289E"/>
    <w:rsid w:val="5B4DE6D6"/>
    <w:rsid w:val="5C1C7A53"/>
    <w:rsid w:val="5CC60D83"/>
    <w:rsid w:val="5CE25936"/>
    <w:rsid w:val="5CF60C63"/>
    <w:rsid w:val="5F7DF1FE"/>
    <w:rsid w:val="5FA738E7"/>
    <w:rsid w:val="5FEF154C"/>
    <w:rsid w:val="602A595B"/>
    <w:rsid w:val="60F54F3A"/>
    <w:rsid w:val="614C0CAD"/>
    <w:rsid w:val="62DC4511"/>
    <w:rsid w:val="63110F11"/>
    <w:rsid w:val="64CD4D26"/>
    <w:rsid w:val="653C198B"/>
    <w:rsid w:val="656E398A"/>
    <w:rsid w:val="6688492C"/>
    <w:rsid w:val="66D31333"/>
    <w:rsid w:val="67BF7F6B"/>
    <w:rsid w:val="690C6540"/>
    <w:rsid w:val="69780CB9"/>
    <w:rsid w:val="6A251427"/>
    <w:rsid w:val="6CEF256D"/>
    <w:rsid w:val="6D535020"/>
    <w:rsid w:val="6E70685C"/>
    <w:rsid w:val="6F8AD00E"/>
    <w:rsid w:val="6FB46606"/>
    <w:rsid w:val="7038769E"/>
    <w:rsid w:val="70DB5ADD"/>
    <w:rsid w:val="714351B4"/>
    <w:rsid w:val="71C7217D"/>
    <w:rsid w:val="71DF91BD"/>
    <w:rsid w:val="72A51B00"/>
    <w:rsid w:val="733DFD08"/>
    <w:rsid w:val="737D65C0"/>
    <w:rsid w:val="75CA10EA"/>
    <w:rsid w:val="767A3697"/>
    <w:rsid w:val="773FD78C"/>
    <w:rsid w:val="78F95846"/>
    <w:rsid w:val="7ADC5CAA"/>
    <w:rsid w:val="7AF91C30"/>
    <w:rsid w:val="7AFF3222"/>
    <w:rsid w:val="7BFE85A1"/>
    <w:rsid w:val="7D592A87"/>
    <w:rsid w:val="7D711319"/>
    <w:rsid w:val="7D7978F6"/>
    <w:rsid w:val="7E4A1D0E"/>
    <w:rsid w:val="7F7947D7"/>
    <w:rsid w:val="7FBA6334"/>
    <w:rsid w:val="7FBFADB5"/>
    <w:rsid w:val="7FFF2B47"/>
    <w:rsid w:val="9FE0C43D"/>
    <w:rsid w:val="BB768F67"/>
    <w:rsid w:val="BBBB4835"/>
    <w:rsid w:val="CDFBD371"/>
    <w:rsid w:val="D75FF05D"/>
    <w:rsid w:val="DAEB93E8"/>
    <w:rsid w:val="DDFBC210"/>
    <w:rsid w:val="DF8DF4C9"/>
    <w:rsid w:val="DFD70C98"/>
    <w:rsid w:val="F0DD2A3B"/>
    <w:rsid w:val="F17BDAA6"/>
    <w:rsid w:val="F775EB8E"/>
    <w:rsid w:val="FA9BC790"/>
    <w:rsid w:val="FEBD96E5"/>
    <w:rsid w:val="FF3F08FB"/>
    <w:rsid w:val="FF9A726F"/>
    <w:rsid w:val="FFDC14FB"/>
    <w:rsid w:val="FFEB1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autoRedefine/>
    <w:unhideWhenUsed/>
    <w:qFormat/>
    <w:uiPriority w:val="1"/>
  </w:style>
  <w:style w:type="table" w:default="1" w:styleId="10">
    <w:name w:val="Normal Table"/>
    <w:autoRedefine/>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0"/>
    <w:pPr>
      <w:widowControl/>
      <w:ind w:firstLine="420" w:firstLineChars="200"/>
      <w:jc w:val="left"/>
    </w:pPr>
    <w:rPr>
      <w:rFonts w:ascii="Times New Roman" w:hAnsi="Times New Roman"/>
    </w:rPr>
  </w:style>
  <w:style w:type="paragraph" w:styleId="3">
    <w:name w:val="annotation text"/>
    <w:basedOn w:val="1"/>
    <w:link w:val="27"/>
    <w:autoRedefine/>
    <w:qFormat/>
    <w:uiPriority w:val="0"/>
    <w:pPr>
      <w:jc w:val="left"/>
    </w:pPr>
  </w:style>
  <w:style w:type="paragraph" w:styleId="4">
    <w:name w:val="Body Text"/>
    <w:basedOn w:val="1"/>
    <w:link w:val="30"/>
    <w:autoRedefine/>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5"/>
    <w:autoRedefine/>
    <w:qFormat/>
    <w:uiPriority w:val="0"/>
    <w:rPr>
      <w:sz w:val="18"/>
      <w:szCs w:val="18"/>
    </w:rPr>
  </w:style>
  <w:style w:type="paragraph" w:styleId="6">
    <w:name w:val="footer"/>
    <w:basedOn w:val="1"/>
    <w:link w:val="28"/>
    <w:autoRedefine/>
    <w:unhideWhenUsed/>
    <w:qFormat/>
    <w:uiPriority w:val="0"/>
    <w:pPr>
      <w:tabs>
        <w:tab w:val="center" w:pos="4153"/>
        <w:tab w:val="right" w:pos="8306"/>
      </w:tabs>
      <w:snapToGrid w:val="0"/>
      <w:jc w:val="left"/>
    </w:pPr>
    <w:rPr>
      <w:sz w:val="18"/>
      <w:szCs w:val="18"/>
    </w:rPr>
  </w:style>
  <w:style w:type="paragraph" w:styleId="7">
    <w:name w:val="header"/>
    <w:basedOn w:val="1"/>
    <w:link w:val="29"/>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annotation subject"/>
    <w:basedOn w:val="3"/>
    <w:next w:val="3"/>
    <w:link w:val="26"/>
    <w:autoRedefine/>
    <w:qFormat/>
    <w:uiPriority w:val="0"/>
    <w:rPr>
      <w:b/>
    </w:rPr>
  </w:style>
  <w:style w:type="table" w:styleId="11">
    <w:name w:val="Table Grid"/>
    <w:basedOn w:val="10"/>
    <w:autoRedefine/>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3">
    <w:name w:val="page number"/>
    <w:basedOn w:val="12"/>
    <w:autoRedefine/>
    <w:qFormat/>
    <w:uiPriority w:val="99"/>
  </w:style>
  <w:style w:type="character" w:styleId="14">
    <w:name w:val="FollowedHyperlink"/>
    <w:basedOn w:val="12"/>
    <w:autoRedefine/>
    <w:qFormat/>
    <w:uiPriority w:val="0"/>
    <w:rPr>
      <w:color w:val="800080"/>
      <w:u w:val="none"/>
    </w:rPr>
  </w:style>
  <w:style w:type="character" w:styleId="15">
    <w:name w:val="Hyperlink"/>
    <w:basedOn w:val="12"/>
    <w:autoRedefine/>
    <w:qFormat/>
    <w:uiPriority w:val="0"/>
    <w:rPr>
      <w:color w:val="0000FF"/>
      <w:u w:val="none"/>
    </w:rPr>
  </w:style>
  <w:style w:type="character" w:styleId="16">
    <w:name w:val="annotation reference"/>
    <w:basedOn w:val="12"/>
    <w:autoRedefine/>
    <w:qFormat/>
    <w:uiPriority w:val="0"/>
    <w:rPr>
      <w:sz w:val="21"/>
      <w:szCs w:val="21"/>
    </w:rPr>
  </w:style>
  <w:style w:type="paragraph" w:customStyle="1" w:styleId="17">
    <w:name w:val="Default"/>
    <w:link w:val="24"/>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8">
    <w:name w:val="图表居中"/>
    <w:next w:val="1"/>
    <w:autoRedefine/>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9">
    <w:name w:val="！表格首行"/>
    <w:basedOn w:val="1"/>
    <w:autoRedefine/>
    <w:qFormat/>
    <w:uiPriority w:val="0"/>
    <w:pPr>
      <w:jc w:val="center"/>
    </w:pPr>
    <w:rPr>
      <w:rFonts w:ascii="宋体" w:hAnsi="宋体"/>
      <w:b/>
      <w:kern w:val="0"/>
      <w:sz w:val="20"/>
      <w:szCs w:val="20"/>
    </w:rPr>
  </w:style>
  <w:style w:type="paragraph" w:customStyle="1" w:styleId="20">
    <w:name w:val="！表格正文"/>
    <w:basedOn w:val="1"/>
    <w:autoRedefine/>
    <w:qFormat/>
    <w:uiPriority w:val="0"/>
    <w:pPr>
      <w:spacing w:line="288" w:lineRule="auto"/>
      <w:jc w:val="left"/>
    </w:pPr>
    <w:rPr>
      <w:rFonts w:ascii="宋体" w:hAnsi="宋体"/>
      <w:szCs w:val="21"/>
    </w:rPr>
  </w:style>
  <w:style w:type="paragraph" w:customStyle="1" w:styleId="21">
    <w:name w:val="2大标题"/>
    <w:basedOn w:val="17"/>
    <w:autoRedefine/>
    <w:qFormat/>
    <w:uiPriority w:val="0"/>
    <w:pPr>
      <w:spacing w:beforeLines="50" w:afterLines="50" w:line="360" w:lineRule="auto"/>
    </w:pPr>
  </w:style>
  <w:style w:type="paragraph" w:customStyle="1" w:styleId="22">
    <w:name w:val="3小标题"/>
    <w:basedOn w:val="17"/>
    <w:link w:val="23"/>
    <w:autoRedefine/>
    <w:qFormat/>
    <w:uiPriority w:val="0"/>
    <w:pPr>
      <w:spacing w:line="360" w:lineRule="auto"/>
      <w:ind w:firstLine="482" w:firstLineChars="200"/>
    </w:pPr>
    <w:rPr>
      <w:rFonts w:ascii="宋体" w:hAnsi="宋体" w:eastAsia="宋体"/>
      <w:b/>
      <w:bCs/>
    </w:rPr>
  </w:style>
  <w:style w:type="character" w:customStyle="1" w:styleId="23">
    <w:name w:val="3小标题 Char"/>
    <w:basedOn w:val="24"/>
    <w:link w:val="22"/>
    <w:autoRedefine/>
    <w:qFormat/>
    <w:locked/>
    <w:uiPriority w:val="0"/>
    <w:rPr>
      <w:rFonts w:ascii="宋体" w:hAnsi="宋体" w:eastAsia="宋体" w:cs="黑体"/>
      <w:b/>
      <w:bCs/>
      <w:color w:val="000000"/>
      <w:sz w:val="24"/>
      <w:szCs w:val="24"/>
      <w:lang w:val="en-US" w:eastAsia="zh-CN" w:bidi="ar-SA"/>
    </w:rPr>
  </w:style>
  <w:style w:type="character" w:customStyle="1" w:styleId="24">
    <w:name w:val="Default Char"/>
    <w:basedOn w:val="12"/>
    <w:link w:val="17"/>
    <w:qFormat/>
    <w:locked/>
    <w:uiPriority w:val="0"/>
    <w:rPr>
      <w:rFonts w:ascii="黑体" w:hAnsi="Calibri" w:eastAsia="黑体" w:cs="黑体"/>
      <w:color w:val="000000"/>
      <w:sz w:val="24"/>
      <w:szCs w:val="24"/>
      <w:lang w:val="en-US" w:eastAsia="zh-CN" w:bidi="ar-SA"/>
    </w:rPr>
  </w:style>
  <w:style w:type="character" w:customStyle="1" w:styleId="25">
    <w:name w:val="批注框文本 Char"/>
    <w:basedOn w:val="12"/>
    <w:link w:val="5"/>
    <w:autoRedefine/>
    <w:qFormat/>
    <w:uiPriority w:val="0"/>
    <w:rPr>
      <w:rFonts w:asciiTheme="minorHAnsi" w:hAnsiTheme="minorHAnsi" w:eastAsiaTheme="minorEastAsia" w:cstheme="minorBidi"/>
      <w:kern w:val="2"/>
      <w:sz w:val="18"/>
      <w:szCs w:val="18"/>
    </w:rPr>
  </w:style>
  <w:style w:type="character" w:customStyle="1" w:styleId="26">
    <w:name w:val="批注主题 Char"/>
    <w:basedOn w:val="27"/>
    <w:link w:val="9"/>
    <w:autoRedefine/>
    <w:qFormat/>
    <w:uiPriority w:val="0"/>
    <w:rPr>
      <w:b/>
      <w:kern w:val="2"/>
      <w:sz w:val="21"/>
      <w:szCs w:val="22"/>
    </w:rPr>
  </w:style>
  <w:style w:type="character" w:customStyle="1" w:styleId="27">
    <w:name w:val="批注文字 Char"/>
    <w:basedOn w:val="12"/>
    <w:link w:val="3"/>
    <w:autoRedefine/>
    <w:qFormat/>
    <w:uiPriority w:val="0"/>
    <w:rPr>
      <w:kern w:val="2"/>
      <w:sz w:val="21"/>
      <w:szCs w:val="22"/>
    </w:rPr>
  </w:style>
  <w:style w:type="character" w:customStyle="1" w:styleId="28">
    <w:name w:val="页脚 Char"/>
    <w:basedOn w:val="12"/>
    <w:link w:val="6"/>
    <w:autoRedefine/>
    <w:qFormat/>
    <w:uiPriority w:val="0"/>
    <w:rPr>
      <w:rFonts w:ascii="等线" w:hAnsi="等线" w:eastAsia="等线" w:cs="Times New Roman"/>
      <w:kern w:val="2"/>
      <w:sz w:val="18"/>
      <w:szCs w:val="18"/>
    </w:rPr>
  </w:style>
  <w:style w:type="character" w:customStyle="1" w:styleId="29">
    <w:name w:val="页眉 Char"/>
    <w:basedOn w:val="12"/>
    <w:link w:val="7"/>
    <w:autoRedefine/>
    <w:qFormat/>
    <w:uiPriority w:val="0"/>
    <w:rPr>
      <w:rFonts w:hint="default" w:ascii="等线" w:hAnsi="等线" w:eastAsia="等线" w:cs="Times New Roman"/>
      <w:kern w:val="2"/>
      <w:sz w:val="18"/>
      <w:szCs w:val="18"/>
    </w:rPr>
  </w:style>
  <w:style w:type="character" w:customStyle="1" w:styleId="30">
    <w:name w:val="正文文本 Char"/>
    <w:basedOn w:val="12"/>
    <w:link w:val="4"/>
    <w:autoRedefine/>
    <w:qFormat/>
    <w:uiPriority w:val="0"/>
    <w:rPr>
      <w:rFonts w:hint="eastAsia" w:ascii="仿宋" w:hAnsi="Times New Roman" w:eastAsia="仿宋" w:cs="仿宋"/>
      <w:sz w:val="32"/>
      <w:szCs w:val="32"/>
    </w:rPr>
  </w:style>
  <w:style w:type="paragraph" w:customStyle="1" w:styleId="31">
    <w:name w:val="正文1"/>
    <w:autoRedefine/>
    <w:qFormat/>
    <w:uiPriority w:val="0"/>
    <w:pPr>
      <w:jc w:val="both"/>
    </w:pPr>
    <w:rPr>
      <w:rFonts w:ascii="Calibri" w:hAnsi="Calibri" w:eastAsia="宋体" w:cs="Calibri"/>
      <w:kern w:val="2"/>
      <w:sz w:val="21"/>
      <w:szCs w:val="21"/>
      <w:lang w:val="en-US" w:eastAsia="zh-CN" w:bidi="ar-SA"/>
    </w:rPr>
  </w:style>
  <w:style w:type="character" w:customStyle="1" w:styleId="32">
    <w:name w:val="op_dict_text1"/>
    <w:basedOn w:val="12"/>
    <w:autoRedefine/>
    <w:qFormat/>
    <w:uiPriority w:val="0"/>
  </w:style>
  <w:style w:type="character" w:customStyle="1" w:styleId="33">
    <w:name w:val="op_dict_text2"/>
    <w:basedOn w:val="12"/>
    <w:autoRedefine/>
    <w:qFormat/>
    <w:uiPriority w:val="0"/>
  </w:style>
  <w:style w:type="paragraph" w:customStyle="1" w:styleId="34">
    <w:name w:val="列出段落1"/>
    <w:basedOn w:val="1"/>
    <w:autoRedefine/>
    <w:qFormat/>
    <w:uiPriority w:val="0"/>
    <w:pPr>
      <w:ind w:firstLine="42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Users/fangxiaoli/Library/Containers/com.kingsoft.wpsoffice.mac/Data/F:\Users\fangxiaoli\Library\Containers\com.kingsoft.wpsoffice.mac\Data\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7</Pages>
  <Words>978</Words>
  <Characters>5581</Characters>
  <Lines>46</Lines>
  <Paragraphs>13</Paragraphs>
  <TotalTime>0</TotalTime>
  <ScaleCrop>false</ScaleCrop>
  <LinksUpToDate>false</LinksUpToDate>
  <CharactersWithSpaces>6546</CharactersWithSpaces>
  <Application>WPS Office_6.6.1.8808_F1E327BC-269C-435d-A152-05C5408002CA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2020-04-19T23:01:00Z</dcterms:created>
  <dc:creator>Irene</dc:creator>
  <cp:lastModifiedBy>方晓丽</cp:lastModifiedBy>
  <dcterms:modified xsi:type="dcterms:W3CDTF">2024-05-06T10:05:54Z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2052-6.6.1.8808</vt:lpwstr>
  </property>
  <property fmtid="{D5CDD505-2E9C-101B-9397-08002B2CF9AE}" pid="3" name="KSORubyTemplateID" linkTarget="0">
    <vt:lpwstr>6</vt:lpwstr>
  </property>
  <property fmtid="{D5CDD505-2E9C-101B-9397-08002B2CF9AE}" pid="4" name="ICV">
    <vt:lpwstr>3E8CD290B9C14FACEEFB7F65B4B85BD6_43</vt:lpwstr>
  </property>
</Properties>
</file>