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Default ContentType="application/vnd.openxmlformats-officedocument.oleObject" Extension="bin"/>
  <Override ContentType="application/vnd.openxmlformats-officedocument.wordprocessingml.fontTable+xml" PartName="/word/fontTable.xml"/>
  <Override ContentType="application/vnd.openxmlformats-officedocument.wordprocessingml.footer+xml" PartName="/word/footer1.xml"/>
  <Default ContentType="image/x-wmf" Extension="wmf"/>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jc w:val="left"/>
        <w:rPr>
          <w:b/>
          <w:bCs/>
          <w:sz w:val="32"/>
          <w:szCs w:val="32"/>
        </w:rPr>
      </w:pPr>
    </w:p>
    <w:p>
      <w:pPr>
        <w:tabs>
          <w:tab w:val="left" w:pos="705"/>
        </w:tabs>
        <w:spacing w:line="400" w:lineRule="exact"/>
        <w:jc w:val="center"/>
        <w:rPr>
          <w:rFonts w:ascii="宋体" w:hAnsi="宋体"/>
        </w:rPr>
      </w:pPr>
      <w:r>
        <w:rPr>
          <w:rFonts w:hint="eastAsia" w:ascii="宋体" w:hAnsi="宋体" w:eastAsia="宋体" w:cs="宋体"/>
          <w:b/>
          <w:bCs/>
          <w:sz w:val="32"/>
        </w:rPr>
        <w:t>《</w:t>
      </w:r>
      <w:r>
        <w:rPr>
          <w:rFonts w:hint="eastAsia" w:ascii="宋体" w:hAnsi="宋体" w:cs="宋体"/>
          <w:b/>
          <w:bCs/>
          <w:sz w:val="32"/>
          <w:lang w:eastAsia="zh-CN"/>
        </w:rPr>
        <w:t>电机学</w:t>
      </w:r>
      <w:r>
        <w:rPr>
          <w:rFonts w:hint="eastAsia" w:ascii="宋体" w:hAnsi="宋体" w:eastAsia="宋体" w:cs="宋体"/>
          <w:b/>
          <w:bCs/>
          <w:sz w:val="32"/>
        </w:rPr>
        <w:t>》课程教学大纲</w:t>
      </w:r>
    </w:p>
    <w:p>
      <w:pPr>
        <w:spacing w:line="420" w:lineRule="exact"/>
        <w:jc w:val="center"/>
        <w:rPr>
          <w:szCs w:val="21"/>
        </w:rPr>
      </w:pPr>
    </w:p>
    <w:tbl>
      <w:tblPr>
        <w:tblStyle w:val="15"/>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
      <w:tblGrid>
        <w:gridCol w:w="1339"/>
        <w:gridCol w:w="1164"/>
        <w:gridCol w:w="340"/>
        <w:gridCol w:w="1473"/>
        <w:gridCol w:w="1652"/>
        <w:gridCol w:w="1191"/>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504"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jc w:val="center"/>
              <w:rPr>
                <w:rFonts w:hint="eastAsia" w:ascii="宋体" w:hAnsi="宋体" w:eastAsia="宋体" w:cs="宋体"/>
                <w:bCs/>
                <w:color w:val="0000FF"/>
                <w:kern w:val="0"/>
                <w:szCs w:val="21"/>
                <w:u w:val="single" w:color="FF0000"/>
                <w:lang w:eastAsia="zh-CN"/>
              </w:rPr>
            </w:pPr>
            <w:r>
              <w:rPr>
                <w:rFonts w:hint="eastAsia" w:ascii="宋体" w:cs="宋体"/>
                <w:bCs/>
                <w:kern w:val="0"/>
                <w:szCs w:val="21"/>
              </w:rPr>
              <w:t>电机学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ascii="Times New Roman" w:hAnsi="Times New Roman"/>
              </w:rPr>
              <w:t>Electric Machinery Fundamentals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ascii="Times New Roman" w:hAnsi="Times New Roman"/>
              </w:rPr>
              <w:t>A3130</w:t>
            </w:r>
            <w:r>
              <w:rPr>
                <w:rFonts w:hint="eastAsia" w:ascii="Times New Roman" w:hAnsi="Times New Roman"/>
                <w:lang w:val="en-US" w:eastAsia="zh-CN"/>
              </w:rPr>
              <w:t>78</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65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kern w:val="0"/>
                <w:szCs w:val="21"/>
              </w:rPr>
            </w:pPr>
            <w:r>
              <w:rPr>
                <w:rFonts w:ascii="Times New Roman" w:hAnsi="Times New Roman"/>
                <w:kern w:val="0"/>
                <w:szCs w:val="21"/>
              </w:rPr>
              <w:t>电气信息工程学院/电气工程系</w:t>
            </w:r>
          </w:p>
        </w:tc>
        <w:tc>
          <w:tcPr>
            <w:tcW w:w="11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ascii="Times New Roman" w:hAnsi="Times New Roman"/>
                <w:kern w:val="0"/>
                <w:szCs w:val="21"/>
              </w:rPr>
              <w:t>20</w:t>
            </w:r>
            <w:r>
              <w:rPr>
                <w:rFonts w:hint="eastAsia" w:ascii="Times New Roman" w:hAnsi="Times New Roman"/>
                <w:kern w:val="0"/>
                <w:szCs w:val="21"/>
              </w:rPr>
              <w:t>2</w:t>
            </w:r>
            <w:r>
              <w:rPr>
                <w:rFonts w:hint="eastAsia" w:ascii="Times New Roman" w:hAnsi="Times New Roman"/>
                <w:kern w:val="0"/>
                <w:szCs w:val="21"/>
                <w:lang w:val="en-US" w:eastAsia="zh-CN"/>
              </w:rPr>
              <w:t>3</w:t>
            </w:r>
            <w:r>
              <w:rPr>
                <w:rFonts w:ascii="Times New Roman" w:hAnsi="Times New Roman"/>
                <w:kern w:val="0"/>
                <w:szCs w:val="21"/>
              </w:rPr>
              <w:t>.0</w:t>
            </w:r>
            <w:r>
              <w:rPr>
                <w:rFonts w:hint="eastAsia" w:ascii="Times New Roman" w:hAnsi="Times New Roman"/>
                <w:kern w:val="0"/>
                <w:szCs w:val="21"/>
                <w:lang w:val="en-US" w:eastAsia="zh-CN"/>
              </w:rPr>
              <w:t>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504"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
                <w:kern w:val="0"/>
                <w:szCs w:val="21"/>
              </w:rPr>
            </w:pPr>
            <w:r>
              <w:rPr>
                <w:rFonts w:ascii="Times New Roman" w:hAnsi="Times New Roman"/>
                <w:color w:val="000000"/>
                <w:szCs w:val="21"/>
              </w:rPr>
              <w:t>必修/专业基础课</w:t>
            </w:r>
            <w:r>
              <w:rPr>
                <w:rFonts w:hint="eastAsia" w:ascii="Times New Roman" w:hAnsi="Times New Roman"/>
                <w:color w:val="000000"/>
                <w:szCs w:val="21"/>
              </w:rPr>
              <w:t>/</w:t>
            </w:r>
            <w:r>
              <w:rPr>
                <w:rFonts w:hint="eastAsia" w:ascii="Times New Roman" w:hAnsi="Times New Roman"/>
                <w:color w:val="000000"/>
                <w:szCs w:val="21"/>
                <w:lang w:eastAsia="zh-CN"/>
              </w:rPr>
              <w:t>三</w:t>
            </w:r>
            <w:r>
              <w:rPr>
                <w:rFonts w:hint="eastAsia" w:ascii="Times New Roman" w:hAnsi="Times New Roman"/>
                <w:color w:val="000000"/>
                <w:szCs w:val="21"/>
              </w:rPr>
              <w:t>（</w:t>
            </w:r>
            <w:r>
              <w:rPr>
                <w:rFonts w:hint="eastAsia" w:ascii="Times New Roman" w:hAnsi="Times New Roman"/>
                <w:color w:val="000000"/>
                <w:szCs w:val="21"/>
                <w:lang w:eastAsia="zh-CN"/>
              </w:rPr>
              <w:t>上</w:t>
            </w:r>
            <w:r>
              <w:rPr>
                <w:rFonts w:hint="eastAsia" w:ascii="Times New Roman" w:hAnsi="Times New Roman"/>
                <w:color w:val="000000"/>
                <w:szCs w:val="21"/>
              </w:rPr>
              <w:t>）</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65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kern w:val="0"/>
                <w:szCs w:val="21"/>
                <w:lang w:val="en-US" w:eastAsia="zh-CN"/>
              </w:rPr>
            </w:pPr>
            <w:r>
              <w:rPr>
                <w:rFonts w:hint="default" w:ascii="Times New Roman" w:hAnsi="Times New Roman" w:cs="Times New Roman"/>
                <w:b w:val="0"/>
                <w:bCs/>
                <w:kern w:val="0"/>
                <w:szCs w:val="21"/>
                <w:lang w:val="en-US" w:eastAsia="zh-CN"/>
              </w:rPr>
              <w:t>3</w:t>
            </w:r>
          </w:p>
        </w:tc>
        <w:tc>
          <w:tcPr>
            <w:tcW w:w="11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hint="eastAsia" w:ascii="宋体" w:hAnsi="宋体" w:eastAsia="宋体" w:cs="宋体"/>
                <w:b/>
                <w:szCs w:val="21"/>
                <w:lang w:val="en-US" w:eastAsia="zh-CN"/>
              </w:rPr>
            </w:pPr>
            <w:r>
              <w:rPr>
                <w:rFonts w:hint="default" w:ascii="Times New Roman" w:hAnsi="Times New Roman" w:cs="Times New Roman"/>
                <w:b w:val="0"/>
                <w:bCs/>
                <w:szCs w:val="21"/>
                <w:lang w:val="en-US" w:eastAsia="zh-CN"/>
              </w:rPr>
              <w:t>48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cs="宋体"/>
                <w:bCs/>
                <w:kern w:val="0"/>
                <w:szCs w:val="21"/>
              </w:rPr>
              <w:t>电气工程及其自动化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cs="宋体"/>
                <w:bCs/>
                <w:kern w:val="0"/>
                <w:szCs w:val="21"/>
              </w:rPr>
              <w:t>大学物理、电路原理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cs="宋体"/>
                <w:bCs/>
                <w:kern w:val="0"/>
                <w:szCs w:val="21"/>
              </w:rPr>
              <w:t>阎治安</w:t>
            </w:r>
            <w:r>
              <w:rPr>
                <w:rFonts w:ascii="宋体" w:cs="宋体"/>
                <w:bCs/>
                <w:kern w:val="0"/>
                <w:szCs w:val="21"/>
              </w:rPr>
              <w:t xml:space="preserve">. </w:t>
            </w:r>
            <w:r>
              <w:rPr>
                <w:rFonts w:hint="eastAsia" w:ascii="宋体" w:cs="宋体"/>
                <w:bCs/>
                <w:kern w:val="0"/>
                <w:szCs w:val="21"/>
              </w:rPr>
              <w:t>电机学（第三版）</w:t>
            </w:r>
            <w:r>
              <w:rPr>
                <w:rFonts w:ascii="宋体" w:cs="宋体"/>
                <w:bCs/>
                <w:kern w:val="0"/>
                <w:szCs w:val="21"/>
              </w:rPr>
              <w:t xml:space="preserve">. </w:t>
            </w:r>
            <w:r>
              <w:rPr>
                <w:rFonts w:hint="eastAsia" w:ascii="宋体" w:cs="宋体"/>
                <w:bCs/>
                <w:kern w:val="0"/>
                <w:szCs w:val="21"/>
              </w:rPr>
              <w:t>西安</w:t>
            </w:r>
            <w:r>
              <w:rPr>
                <w:rFonts w:ascii="宋体" w:cs="宋体"/>
                <w:bCs/>
                <w:kern w:val="0"/>
                <w:szCs w:val="21"/>
              </w:rPr>
              <w:t>:</w:t>
            </w:r>
            <w:r>
              <w:rPr>
                <w:rFonts w:hint="eastAsia" w:ascii="宋体" w:cs="宋体"/>
                <w:bCs/>
                <w:kern w:val="0"/>
                <w:szCs w:val="21"/>
              </w:rPr>
              <w:t>西安交通大学出版社</w:t>
            </w:r>
            <w:r>
              <w:rPr>
                <w:rFonts w:ascii="宋体" w:cs="宋体"/>
                <w:bCs/>
                <w:kern w:val="0"/>
                <w:szCs w:val="21"/>
              </w:rPr>
              <w:t>.2016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eastAsia" w:ascii="宋体" w:hAnsi="宋体" w:eastAsia="宋体" w:cs="宋体"/>
                <w:bCs/>
                <w:color w:val="0000FF"/>
                <w:kern w:val="0"/>
                <w:szCs w:val="21"/>
                <w:u w:val="single" w:color="FF0000"/>
                <w:lang w:eastAsia="zh-CN"/>
              </w:rPr>
            </w:pPr>
            <w:r>
              <w:rPr>
                <w:rFonts w:hint="eastAsia" w:ascii="宋体" w:cs="宋体"/>
                <w:bCs/>
                <w:kern w:val="0"/>
                <w:szCs w:val="21"/>
                <w:lang w:eastAsia="zh-CN"/>
              </w:rPr>
              <w:t>总学时</w:t>
            </w:r>
            <w:r>
              <w:rPr>
                <w:rFonts w:hint="eastAsia" w:ascii="宋体" w:cs="宋体"/>
                <w:bCs/>
                <w:kern w:val="0"/>
                <w:szCs w:val="21"/>
                <w:lang w:val="en-US" w:eastAsia="zh-CN"/>
              </w:rPr>
              <w:t>48，其中，</w:t>
            </w:r>
            <w:r>
              <w:rPr>
                <w:rFonts w:hint="eastAsia" w:ascii="宋体" w:cs="宋体"/>
                <w:bCs/>
                <w:kern w:val="0"/>
                <w:szCs w:val="21"/>
                <w:lang w:eastAsia="zh-CN"/>
              </w:rPr>
              <w:t>理论学时</w:t>
            </w:r>
            <w:r>
              <w:rPr>
                <w:rFonts w:hint="eastAsia" w:ascii="宋体" w:cs="宋体"/>
                <w:bCs/>
                <w:kern w:val="0"/>
                <w:szCs w:val="21"/>
                <w:lang w:val="en-US" w:eastAsia="zh-CN"/>
              </w:rPr>
              <w:t>40，实验学时8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164" w:type="dxa"/>
            <w:tcBorders>
              <w:top w:val="single" w:color="auto" w:sz="4" w:space="0"/>
              <w:left w:val="single" w:color="auto" w:sz="4" w:space="0"/>
              <w:bottom w:val="single" w:color="auto" w:sz="8" w:space="0"/>
              <w:right w:val="single" w:color="auto" w:sz="4" w:space="0"/>
            </w:tcBorders>
            <w:vAlign w:val="center"/>
          </w:tcPr>
          <w:p>
            <w:pPr>
              <w:jc w:val="center"/>
              <w:rPr>
                <w:rFonts w:hint="eastAsia" w:ascii="宋体" w:hAnsi="宋体" w:eastAsia="宋体" w:cs="宋体"/>
                <w:b/>
                <w:kern w:val="0"/>
                <w:szCs w:val="21"/>
                <w:lang w:eastAsia="zh-CN"/>
              </w:rPr>
            </w:pPr>
            <w:r>
              <w:rPr>
                <w:rFonts w:hint="eastAsia" w:ascii="宋体" w:hAnsi="宋体" w:cs="宋体"/>
                <w:b w:val="0"/>
                <w:bCs/>
                <w:kern w:val="0"/>
                <w:szCs w:val="21"/>
                <w:lang w:eastAsia="zh-CN"/>
              </w:rPr>
              <w:t>路子赟</w:t>
            </w:r>
          </w:p>
        </w:tc>
        <w:tc>
          <w:tcPr>
            <w:tcW w:w="1813"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652" w:type="dxa"/>
            <w:tcBorders>
              <w:top w:val="single" w:color="auto" w:sz="4" w:space="0"/>
              <w:left w:val="single" w:color="auto" w:sz="4" w:space="0"/>
              <w:bottom w:val="single" w:color="auto" w:sz="8" w:space="0"/>
              <w:right w:val="single" w:color="auto" w:sz="4" w:space="0"/>
            </w:tcBorders>
            <w:vAlign w:val="center"/>
          </w:tcPr>
          <w:p>
            <w:pPr>
              <w:jc w:val="center"/>
              <w:rPr>
                <w:rFonts w:hint="eastAsia" w:ascii="宋体" w:hAnsi="宋体" w:eastAsia="宋体" w:cs="宋体"/>
                <w:b/>
                <w:kern w:val="0"/>
                <w:szCs w:val="21"/>
                <w:lang w:eastAsia="zh-CN"/>
              </w:rPr>
            </w:pPr>
            <w:r>
              <w:rPr>
                <w:rFonts w:hint="eastAsia" w:ascii="宋体" w:hAnsi="宋体" w:cs="宋体"/>
                <w:b w:val="0"/>
                <w:bCs/>
                <w:kern w:val="0"/>
                <w:szCs w:val="21"/>
                <w:lang w:eastAsia="zh-CN"/>
              </w:rPr>
              <w:t>王琪</w:t>
            </w:r>
          </w:p>
        </w:tc>
        <w:tc>
          <w:tcPr>
            <w:tcW w:w="1191" w:type="dxa"/>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169" w:type="dxa"/>
            <w:tcBorders>
              <w:top w:val="single" w:color="auto" w:sz="4" w:space="0"/>
              <w:left w:val="single" w:color="auto" w:sz="4" w:space="0"/>
              <w:bottom w:val="single" w:color="auto" w:sz="8" w:space="0"/>
              <w:right w:val="single" w:color="auto" w:sz="8" w:space="0"/>
            </w:tcBorders>
            <w:vAlign w:val="center"/>
          </w:tcPr>
          <w:p>
            <w:pPr>
              <w:jc w:val="center"/>
              <w:rPr>
                <w:rFonts w:hint="eastAsia" w:ascii="宋体" w:hAnsi="宋体" w:eastAsia="宋体" w:cs="宋体"/>
                <w:b w:val="0"/>
                <w:bCs/>
                <w:kern w:val="0"/>
                <w:szCs w:val="21"/>
                <w:lang w:eastAsia="zh-CN"/>
              </w:rPr>
            </w:pPr>
            <w:r>
              <w:rPr>
                <w:rFonts w:hint="eastAsia" w:ascii="宋体" w:hAnsi="宋体" w:cs="宋体"/>
                <w:b w:val="0"/>
                <w:bCs/>
                <w:kern w:val="0"/>
                <w:szCs w:val="21"/>
                <w:lang w:eastAsia="zh-CN"/>
              </w:rPr>
              <w:t>薛波</w:t>
            </w:r>
          </w:p>
        </w:tc>
      </w:tr>
    </w:tbl>
    <w:p>
      <w:pPr>
        <w:spacing w:line="420" w:lineRule="exact"/>
        <w:rPr>
          <w:rFonts w:ascii="宋体" w:hAnsi="宋体"/>
        </w:rPr>
      </w:pPr>
    </w:p>
    <w:p>
      <w:pPr>
        <w:adjustRightInd w:val="0"/>
        <w:snapToGrid w:val="0"/>
        <w:spacing w:line="420" w:lineRule="exact"/>
      </w:pPr>
      <w:r>
        <w:rPr>
          <w:rFonts w:hint="eastAsia" w:ascii="宋体" w:hAnsi="宋体" w:eastAsia="宋体" w:cs="宋体"/>
          <w:b/>
          <w:bCs/>
          <w:color w:val="000000"/>
          <w:kern w:val="0"/>
          <w:sz w:val="28"/>
          <w:szCs w:val="28"/>
        </w:rPr>
        <w:t>一、课程简介</w:t>
      </w:r>
    </w:p>
    <w:p>
      <w:pPr>
        <w:adjustRightInd w:val="0"/>
        <w:snapToGrid w:val="0"/>
        <w:spacing w:line="420" w:lineRule="exact"/>
        <w:ind w:firstLine="480" w:firstLineChars="200"/>
        <w:rPr>
          <w:rFonts w:hint="eastAsia" w:ascii="宋体" w:hAnsi="宋体"/>
          <w:sz w:val="24"/>
        </w:rPr>
      </w:pPr>
      <w:r>
        <w:rPr>
          <w:rFonts w:hint="eastAsia" w:ascii="宋体" w:hAnsi="宋体"/>
          <w:sz w:val="24"/>
        </w:rPr>
        <w:t>《电机学》是电气工程及其自动化专业的专业基础课</w:t>
      </w:r>
      <w:r>
        <w:rPr>
          <w:rFonts w:hint="eastAsia"/>
          <w:sz w:val="24"/>
        </w:rPr>
        <w:t>，</w:t>
      </w:r>
      <w:r>
        <w:rPr>
          <w:rFonts w:hint="eastAsia" w:ascii="宋体" w:hAnsi="宋体"/>
          <w:sz w:val="24"/>
        </w:rPr>
        <w:t>它要求学生具有大学物理、电路原理、电工学等课程的学习基础。通过本课程的学习，使学生掌握直流电机、变压器、交流电机的</w:t>
      </w:r>
      <w:r>
        <w:rPr>
          <w:rFonts w:hint="eastAsia"/>
          <w:sz w:val="24"/>
        </w:rPr>
        <w:t>基本概念、基本理论、基本分析计算方法以及掌握电机的实验操作能力和对实验数据的初步分析能力。</w:t>
      </w:r>
      <w:r>
        <w:rPr>
          <w:rFonts w:hint="eastAsia" w:ascii="宋体" w:hAnsi="宋体"/>
          <w:sz w:val="24"/>
        </w:rPr>
        <w:t>为学习《电力拖动控制</w:t>
      </w:r>
      <w:r>
        <w:rPr>
          <w:rFonts w:hint="eastAsia" w:ascii="宋体" w:hAnsi="宋体"/>
          <w:sz w:val="24"/>
          <w:lang w:eastAsia="zh-CN"/>
        </w:rPr>
        <w:t>系统</w:t>
      </w:r>
      <w:r>
        <w:rPr>
          <w:rFonts w:hint="eastAsia" w:ascii="宋体" w:hAnsi="宋体"/>
          <w:sz w:val="24"/>
        </w:rPr>
        <w:t>》、《</w:t>
      </w:r>
      <w:r>
        <w:rPr>
          <w:rFonts w:hint="eastAsia" w:ascii="宋体" w:hAnsi="宋体"/>
          <w:sz w:val="24"/>
          <w:lang w:eastAsia="zh-CN"/>
        </w:rPr>
        <w:t>电力</w:t>
      </w:r>
      <w:r>
        <w:rPr>
          <w:rFonts w:hint="eastAsia" w:ascii="宋体" w:hAnsi="宋体"/>
          <w:sz w:val="24"/>
        </w:rPr>
        <w:t>系统</w:t>
      </w:r>
      <w:r>
        <w:rPr>
          <w:rFonts w:hint="eastAsia" w:ascii="宋体" w:hAnsi="宋体"/>
          <w:sz w:val="24"/>
          <w:lang w:eastAsia="zh-CN"/>
        </w:rPr>
        <w:t>分析</w:t>
      </w:r>
      <w:r>
        <w:rPr>
          <w:rFonts w:hint="eastAsia" w:ascii="宋体" w:hAnsi="宋体"/>
          <w:sz w:val="24"/>
        </w:rPr>
        <w:t>》</w:t>
      </w:r>
      <w:r>
        <w:rPr>
          <w:rFonts w:hint="eastAsia" w:ascii="宋体" w:hAnsi="宋体"/>
          <w:sz w:val="24"/>
          <w:lang w:eastAsia="zh-CN"/>
        </w:rPr>
        <w:t>、《变电站电气工程》、</w:t>
      </w:r>
      <w:r>
        <w:rPr>
          <w:rFonts w:hint="eastAsia" w:ascii="宋体" w:hAnsi="宋体"/>
          <w:sz w:val="24"/>
        </w:rPr>
        <w:t>《</w:t>
      </w:r>
      <w:r>
        <w:rPr>
          <w:rFonts w:hint="eastAsia" w:ascii="宋体" w:hAnsi="宋体"/>
          <w:sz w:val="24"/>
          <w:lang w:eastAsia="zh-CN"/>
        </w:rPr>
        <w:t>电力</w:t>
      </w:r>
      <w:r>
        <w:rPr>
          <w:rFonts w:hint="eastAsia" w:ascii="宋体" w:hAnsi="宋体"/>
          <w:sz w:val="24"/>
        </w:rPr>
        <w:t>系统</w:t>
      </w:r>
      <w:r>
        <w:rPr>
          <w:rFonts w:hint="eastAsia" w:ascii="宋体" w:hAnsi="宋体"/>
          <w:sz w:val="24"/>
          <w:lang w:eastAsia="zh-CN"/>
        </w:rPr>
        <w:t>继电保护</w:t>
      </w:r>
      <w:r>
        <w:rPr>
          <w:rFonts w:hint="eastAsia" w:ascii="宋体" w:hAnsi="宋体"/>
          <w:sz w:val="24"/>
        </w:rPr>
        <w:t>》等后续专业课程打下基础。</w:t>
      </w:r>
    </w:p>
    <w:p>
      <w:pPr>
        <w:adjustRightInd w:val="0"/>
        <w:snapToGrid w:val="0"/>
        <w:spacing w:line="420" w:lineRule="exact"/>
        <w:ind w:firstLine="480" w:firstLineChars="200"/>
        <w:rPr>
          <w:rFonts w:hint="eastAsia" w:ascii="宋体" w:hAnsi="宋体"/>
          <w:sz w:val="24"/>
        </w:rPr>
      </w:pPr>
    </w:p>
    <w:p>
      <w:pPr>
        <w:pStyle w:val="17"/>
        <w:snapToGrid w:val="0"/>
        <w:spacing w:line="420" w:lineRule="exact"/>
        <w:jc w:val="both"/>
        <w:rPr>
          <w:rFonts w:ascii="宋体" w:hAnsi="宋体" w:eastAsia="宋体" w:cs="宋体"/>
          <w:b/>
          <w:bCs/>
          <w:sz w:val="28"/>
          <w:szCs w:val="28"/>
        </w:rPr>
      </w:pPr>
      <w:r>
        <w:rPr>
          <w:rFonts w:hint="eastAsia" w:ascii="宋体" w:hAnsi="宋体" w:eastAsia="宋体" w:cs="宋体"/>
          <w:b/>
          <w:bCs/>
          <w:sz w:val="28"/>
          <w:szCs w:val="28"/>
        </w:rPr>
        <w:t>二、课程目标</w:t>
      </w:r>
    </w:p>
    <w:p>
      <w:pPr>
        <w:spacing w:line="420" w:lineRule="exact"/>
        <w:ind w:firstLine="480" w:firstLineChars="200"/>
        <w:rPr>
          <w:rFonts w:ascii="宋体" w:cs="??e????."/>
          <w:color w:val="000000"/>
          <w:kern w:val="0"/>
          <w:sz w:val="24"/>
        </w:rPr>
      </w:pPr>
      <w:r>
        <w:rPr>
          <w:rFonts w:hint="eastAsia" w:ascii="宋体" w:hAnsi="宋体" w:cs="??e????."/>
          <w:color w:val="000000"/>
          <w:kern w:val="0"/>
          <w:sz w:val="24"/>
        </w:rPr>
        <w:t>该课程的教学目标如下：</w:t>
      </w:r>
    </w:p>
    <w:p>
      <w:pPr>
        <w:spacing w:line="420" w:lineRule="exact"/>
        <w:ind w:firstLine="480" w:firstLineChars="200"/>
        <w:rPr>
          <w:rFonts w:hint="eastAsia" w:ascii="宋体" w:hAnsi="宋体" w:cs="??e????."/>
          <w:color w:val="000000"/>
          <w:kern w:val="0"/>
          <w:sz w:val="24"/>
          <w:lang w:eastAsia="zh-CN"/>
        </w:rPr>
      </w:pPr>
      <w:r>
        <w:rPr>
          <w:rFonts w:hint="eastAsia" w:ascii="宋体" w:hAnsi="宋体" w:cs="??e????."/>
          <w:color w:val="000000"/>
          <w:kern w:val="0"/>
          <w:sz w:val="24"/>
        </w:rPr>
        <w:t>课程目标</w:t>
      </w:r>
      <w:r>
        <w:rPr>
          <w:rFonts w:ascii="宋体" w:hAnsi="宋体" w:cs="??e????."/>
          <w:color w:val="000000"/>
          <w:kern w:val="0"/>
          <w:sz w:val="24"/>
        </w:rPr>
        <w:t>1</w:t>
      </w:r>
      <w:r>
        <w:rPr>
          <w:rFonts w:hint="eastAsia" w:ascii="宋体" w:hAnsi="宋体" w:cs="??e????."/>
          <w:color w:val="000000"/>
          <w:kern w:val="0"/>
          <w:sz w:val="24"/>
        </w:rPr>
        <w:t>：了解电机</w:t>
      </w:r>
      <w:r>
        <w:rPr>
          <w:rFonts w:hint="eastAsia" w:ascii="宋体" w:hAnsi="宋体" w:cs="??e????."/>
          <w:color w:val="000000"/>
          <w:kern w:val="0"/>
          <w:sz w:val="24"/>
          <w:lang w:eastAsia="zh-CN"/>
        </w:rPr>
        <w:t>学</w:t>
      </w:r>
      <w:r>
        <w:rPr>
          <w:rFonts w:hint="eastAsia" w:ascii="宋体" w:hAnsi="宋体" w:cs="??e????."/>
          <w:color w:val="000000"/>
          <w:kern w:val="0"/>
          <w:sz w:val="24"/>
        </w:rPr>
        <w:t>的准备知识</w:t>
      </w:r>
      <w:r>
        <w:rPr>
          <w:rFonts w:hint="eastAsia" w:ascii="宋体" w:hAnsi="宋体" w:cs="??e????."/>
          <w:color w:val="000000"/>
          <w:kern w:val="0"/>
          <w:sz w:val="24"/>
          <w:lang w:eastAsia="zh-CN"/>
        </w:rPr>
        <w:t>和</w:t>
      </w:r>
      <w:r>
        <w:rPr>
          <w:rFonts w:hint="eastAsia" w:ascii="宋体" w:hAnsi="宋体" w:cs="??e????."/>
          <w:color w:val="000000"/>
          <w:kern w:val="0"/>
          <w:sz w:val="24"/>
        </w:rPr>
        <w:t>电机的</w:t>
      </w:r>
      <w:r>
        <w:rPr>
          <w:rFonts w:hint="eastAsia" w:ascii="宋体" w:hAnsi="宋体" w:cs="??e????."/>
          <w:color w:val="000000"/>
          <w:kern w:val="0"/>
          <w:sz w:val="24"/>
          <w:lang w:eastAsia="zh-CN"/>
        </w:rPr>
        <w:t>工程性基础</w:t>
      </w:r>
      <w:r>
        <w:rPr>
          <w:rFonts w:hint="eastAsia" w:ascii="宋体" w:hAnsi="宋体" w:cs="??e????."/>
          <w:color w:val="000000"/>
          <w:kern w:val="0"/>
          <w:sz w:val="24"/>
        </w:rPr>
        <w:t>知识</w:t>
      </w:r>
      <w:r>
        <w:rPr>
          <w:rFonts w:hint="eastAsia" w:ascii="宋体" w:hAnsi="宋体" w:cs="??e????."/>
          <w:color w:val="000000"/>
          <w:kern w:val="0"/>
          <w:sz w:val="24"/>
          <w:lang w:eastAsia="zh-CN"/>
        </w:rPr>
        <w:t>。了解和熟悉</w:t>
      </w:r>
      <w:r>
        <w:rPr>
          <w:rFonts w:hint="eastAsia" w:ascii="宋体" w:hAnsi="宋体" w:cs="??e????."/>
          <w:color w:val="000000"/>
          <w:kern w:val="0"/>
          <w:sz w:val="24"/>
        </w:rPr>
        <w:t>电机的</w:t>
      </w:r>
      <w:r>
        <w:rPr>
          <w:rFonts w:hint="eastAsia" w:ascii="宋体" w:hAnsi="宋体" w:cs="??e????."/>
          <w:color w:val="000000"/>
          <w:kern w:val="0"/>
          <w:sz w:val="24"/>
          <w:lang w:eastAsia="zh-CN"/>
        </w:rPr>
        <w:t>分类、</w:t>
      </w:r>
      <w:r>
        <w:rPr>
          <w:rFonts w:hint="eastAsia" w:ascii="宋体" w:hAnsi="宋体" w:cs="??e????."/>
          <w:color w:val="000000"/>
          <w:kern w:val="0"/>
          <w:sz w:val="24"/>
        </w:rPr>
        <w:t>结构</w:t>
      </w:r>
      <w:r>
        <w:rPr>
          <w:rFonts w:hint="eastAsia" w:ascii="宋体" w:hAnsi="宋体" w:cs="??e????."/>
          <w:color w:val="000000"/>
          <w:kern w:val="0"/>
          <w:sz w:val="24"/>
          <w:lang w:eastAsia="zh-CN"/>
        </w:rPr>
        <w:t>（含绕组结构）、</w:t>
      </w:r>
      <w:r>
        <w:rPr>
          <w:rFonts w:hint="eastAsia" w:ascii="宋体" w:hAnsi="宋体" w:cs="??e????."/>
          <w:color w:val="000000"/>
          <w:kern w:val="0"/>
          <w:sz w:val="24"/>
        </w:rPr>
        <w:t>原理</w:t>
      </w:r>
      <w:r>
        <w:rPr>
          <w:rFonts w:hint="eastAsia" w:ascii="宋体" w:hAnsi="宋体" w:cs="??e????."/>
          <w:color w:val="000000"/>
          <w:kern w:val="0"/>
          <w:sz w:val="24"/>
          <w:lang w:eastAsia="zh-CN"/>
        </w:rPr>
        <w:t>、励磁方式、电枢反应、额定值、功率平衡、机械特性及其应用；理解直流电机与异步电机起动、调速、制动性能；理解单相异步电机工作原理以及了解基于分相的分类方法；了解变压器</w:t>
      </w:r>
      <w:r>
        <w:rPr>
          <w:rFonts w:hint="eastAsia" w:ascii="宋体" w:hAnsi="宋体" w:cs="??e????."/>
          <w:color w:val="000000"/>
          <w:kern w:val="0"/>
          <w:sz w:val="24"/>
          <w:lang w:val="en-US" w:eastAsia="zh-CN"/>
        </w:rPr>
        <w:t>/</w:t>
      </w:r>
      <w:r>
        <w:rPr>
          <w:rFonts w:hint="eastAsia" w:ascii="宋体" w:hAnsi="宋体" w:cs="??e????."/>
          <w:color w:val="000000"/>
          <w:kern w:val="0"/>
          <w:sz w:val="24"/>
          <w:lang w:eastAsia="zh-CN"/>
        </w:rPr>
        <w:t>同步发电机的并网条件和永磁同步电动机的异步起动；了解同步发电机的功角特性和功率调节；熟悉直流电机、变压器、异步电机的实验操作步骤，获取、整理、分析实验数据，得出正确的结论。</w:t>
      </w:r>
    </w:p>
    <w:p>
      <w:pPr>
        <w:spacing w:line="420" w:lineRule="exact"/>
        <w:ind w:firstLine="480" w:firstLineChars="200"/>
        <w:rPr>
          <w:rFonts w:hint="eastAsia" w:ascii="宋体" w:hAnsi="宋体" w:cs="??e????."/>
          <w:color w:val="000000"/>
          <w:kern w:val="0"/>
          <w:sz w:val="24"/>
          <w:lang w:eastAsia="zh-CN"/>
        </w:rPr>
      </w:pPr>
      <w:r>
        <w:rPr>
          <w:rFonts w:hint="eastAsia" w:ascii="宋体" w:hAnsi="宋体" w:cs="??e????."/>
          <w:color w:val="000000"/>
          <w:kern w:val="0"/>
          <w:sz w:val="24"/>
        </w:rPr>
        <w:t>课程目标</w:t>
      </w:r>
      <w:r>
        <w:rPr>
          <w:rFonts w:ascii="宋体" w:hAnsi="宋体" w:cs="??e????."/>
          <w:color w:val="000000"/>
          <w:kern w:val="0"/>
          <w:sz w:val="24"/>
        </w:rPr>
        <w:t>2</w:t>
      </w:r>
      <w:r>
        <w:rPr>
          <w:rFonts w:hint="eastAsia" w:ascii="宋体" w:hAnsi="宋体" w:cs="??e????."/>
          <w:color w:val="000000"/>
          <w:kern w:val="0"/>
          <w:sz w:val="24"/>
        </w:rPr>
        <w:t>：</w:t>
      </w:r>
      <w:r>
        <w:rPr>
          <w:rFonts w:hint="eastAsia" w:ascii="宋体" w:hAnsi="宋体" w:cs="??e????."/>
          <w:color w:val="000000"/>
          <w:kern w:val="0"/>
          <w:sz w:val="24"/>
          <w:lang w:eastAsia="zh-CN"/>
        </w:rPr>
        <w:t>基于</w:t>
      </w:r>
      <w:r>
        <w:rPr>
          <w:rFonts w:hint="eastAsia" w:ascii="宋体" w:hAnsi="宋体" w:cs="??e????."/>
          <w:color w:val="000000"/>
          <w:kern w:val="0"/>
          <w:sz w:val="24"/>
        </w:rPr>
        <w:t>电机</w:t>
      </w:r>
      <w:r>
        <w:rPr>
          <w:rFonts w:hint="eastAsia" w:ascii="宋体" w:hAnsi="宋体" w:cs="??e????."/>
          <w:color w:val="000000"/>
          <w:kern w:val="0"/>
          <w:sz w:val="24"/>
          <w:lang w:eastAsia="zh-CN"/>
        </w:rPr>
        <w:t>（包括</w:t>
      </w:r>
      <w:r>
        <w:rPr>
          <w:rFonts w:hint="eastAsia" w:ascii="宋体" w:hAnsi="宋体" w:cs="??e????."/>
          <w:color w:val="000000"/>
          <w:kern w:val="0"/>
          <w:sz w:val="24"/>
        </w:rPr>
        <w:t>绕组）的结构</w:t>
      </w:r>
      <w:r>
        <w:rPr>
          <w:rFonts w:hint="eastAsia" w:ascii="宋体" w:hAnsi="宋体" w:cs="??e????."/>
          <w:color w:val="000000"/>
          <w:kern w:val="0"/>
          <w:sz w:val="24"/>
          <w:lang w:eastAsia="zh-CN"/>
        </w:rPr>
        <w:t>，</w:t>
      </w:r>
      <w:r>
        <w:rPr>
          <w:rFonts w:hint="eastAsia" w:ascii="宋体" w:hAnsi="宋体" w:cs="??e????."/>
          <w:color w:val="000000"/>
          <w:kern w:val="0"/>
          <w:sz w:val="24"/>
        </w:rPr>
        <w:t>理解与掌握电机</w:t>
      </w:r>
      <w:r>
        <w:rPr>
          <w:rFonts w:hint="eastAsia" w:ascii="宋体" w:hAnsi="宋体" w:cs="??e????."/>
          <w:color w:val="000000"/>
          <w:kern w:val="0"/>
          <w:sz w:val="24"/>
          <w:lang w:eastAsia="zh-CN"/>
        </w:rPr>
        <w:t>的</w:t>
      </w:r>
      <w:r>
        <w:rPr>
          <w:rFonts w:hint="eastAsia" w:ascii="宋体" w:hAnsi="宋体" w:cs="??e????."/>
          <w:color w:val="000000"/>
          <w:kern w:val="0"/>
          <w:sz w:val="24"/>
        </w:rPr>
        <w:t>理论</w:t>
      </w:r>
      <w:r>
        <w:rPr>
          <w:rFonts w:hint="eastAsia" w:ascii="宋体" w:hAnsi="宋体" w:cs="??e????."/>
          <w:color w:val="000000"/>
          <w:kern w:val="0"/>
          <w:sz w:val="24"/>
          <w:lang w:eastAsia="zh-CN"/>
        </w:rPr>
        <w:t>方法，</w:t>
      </w:r>
      <w:r>
        <w:rPr>
          <w:rFonts w:hint="eastAsia" w:ascii="宋体" w:hAnsi="宋体" w:cs="??e????."/>
          <w:color w:val="000000"/>
          <w:kern w:val="0"/>
          <w:sz w:val="24"/>
        </w:rPr>
        <w:t>包括</w:t>
      </w:r>
      <w:r>
        <w:rPr>
          <w:rFonts w:hint="eastAsia" w:ascii="宋体" w:hAnsi="宋体" w:cs="??e????."/>
          <w:color w:val="000000"/>
          <w:kern w:val="0"/>
          <w:sz w:val="24"/>
          <w:lang w:eastAsia="zh-CN"/>
        </w:rPr>
        <w:t>感生</w:t>
      </w:r>
      <w:r>
        <w:rPr>
          <w:rFonts w:hint="eastAsia" w:ascii="宋体" w:hAnsi="宋体" w:cs="??e????."/>
          <w:color w:val="000000"/>
          <w:kern w:val="0"/>
          <w:sz w:val="24"/>
        </w:rPr>
        <w:t>电势</w:t>
      </w:r>
      <w:r>
        <w:rPr>
          <w:rFonts w:hint="eastAsia" w:ascii="宋体" w:hAnsi="宋体" w:cs="??e????."/>
          <w:color w:val="000000"/>
          <w:kern w:val="0"/>
          <w:sz w:val="24"/>
          <w:lang w:eastAsia="zh-CN"/>
        </w:rPr>
        <w:t>公式、转矩公式、绕组的电势</w:t>
      </w:r>
      <w:r>
        <w:rPr>
          <w:rFonts w:ascii="宋体" w:hAnsi="宋体" w:cs="??e????."/>
          <w:color w:val="000000"/>
          <w:kern w:val="0"/>
          <w:sz w:val="24"/>
        </w:rPr>
        <w:t>/</w:t>
      </w:r>
      <w:r>
        <w:rPr>
          <w:rFonts w:hint="eastAsia" w:ascii="宋体" w:hAnsi="宋体" w:cs="??e????."/>
          <w:color w:val="000000"/>
          <w:kern w:val="0"/>
          <w:sz w:val="24"/>
        </w:rPr>
        <w:t>磁势平衡方程式、</w:t>
      </w:r>
      <w:r>
        <w:rPr>
          <w:rFonts w:hint="eastAsia" w:ascii="宋体" w:hAnsi="宋体" w:cs="??e????."/>
          <w:color w:val="000000"/>
          <w:kern w:val="0"/>
          <w:sz w:val="24"/>
          <w:lang w:eastAsia="zh-CN"/>
        </w:rPr>
        <w:t>推导</w:t>
      </w:r>
      <w:r>
        <w:rPr>
          <w:rFonts w:hint="eastAsia" w:ascii="宋体" w:hAnsi="宋体" w:cs="??e????."/>
          <w:color w:val="000000"/>
          <w:kern w:val="0"/>
          <w:sz w:val="24"/>
        </w:rPr>
        <w:t>等效电路</w:t>
      </w:r>
      <w:r>
        <w:rPr>
          <w:rFonts w:hint="eastAsia" w:ascii="宋体" w:hAnsi="宋体" w:cs="??e????."/>
          <w:color w:val="000000"/>
          <w:kern w:val="0"/>
          <w:sz w:val="24"/>
          <w:lang w:eastAsia="zh-CN"/>
        </w:rPr>
        <w:t>参数、根据电机内部的电气特性推导其机械特性公式，进而</w:t>
      </w:r>
      <w:r>
        <w:rPr>
          <w:rFonts w:hint="eastAsia" w:ascii="宋体" w:hAnsi="宋体" w:cs="??e????."/>
          <w:color w:val="000000"/>
          <w:kern w:val="0"/>
          <w:sz w:val="24"/>
        </w:rPr>
        <w:t>掌握电机</w:t>
      </w:r>
      <w:r>
        <w:rPr>
          <w:rFonts w:hint="eastAsia" w:ascii="宋体" w:hAnsi="宋体" w:cs="??e????."/>
          <w:color w:val="000000"/>
          <w:kern w:val="0"/>
          <w:sz w:val="24"/>
          <w:lang w:eastAsia="zh-CN"/>
        </w:rPr>
        <w:t>的稳态分析与计算，包括</w:t>
      </w:r>
      <w:r>
        <w:rPr>
          <w:rFonts w:hint="eastAsia" w:ascii="宋体" w:hAnsi="宋体" w:cs="??e????."/>
          <w:color w:val="000000"/>
          <w:kern w:val="0"/>
          <w:sz w:val="24"/>
        </w:rPr>
        <w:t>电势、</w:t>
      </w:r>
      <w:r>
        <w:rPr>
          <w:rFonts w:hint="eastAsia" w:ascii="宋体" w:hAnsi="宋体" w:cs="??e????."/>
          <w:color w:val="000000"/>
          <w:kern w:val="0"/>
          <w:sz w:val="24"/>
          <w:lang w:eastAsia="zh-CN"/>
        </w:rPr>
        <w:t>电流、</w:t>
      </w:r>
      <w:r>
        <w:rPr>
          <w:rFonts w:hint="eastAsia" w:ascii="宋体" w:hAnsi="宋体" w:cs="??e????."/>
          <w:color w:val="000000"/>
          <w:kern w:val="0"/>
          <w:sz w:val="24"/>
        </w:rPr>
        <w:t>磁势、</w:t>
      </w:r>
      <w:r>
        <w:rPr>
          <w:rFonts w:hint="eastAsia" w:ascii="宋体" w:hAnsi="宋体" w:cs="??e????."/>
          <w:color w:val="000000"/>
          <w:kern w:val="0"/>
          <w:sz w:val="24"/>
          <w:lang w:eastAsia="zh-CN"/>
        </w:rPr>
        <w:t>同步转速、转差率、</w:t>
      </w:r>
      <w:r>
        <w:rPr>
          <w:rFonts w:hint="eastAsia" w:ascii="宋体" w:hAnsi="宋体" w:cs="??e????."/>
          <w:color w:val="000000"/>
          <w:kern w:val="0"/>
          <w:sz w:val="24"/>
        </w:rPr>
        <w:t>转矩</w:t>
      </w:r>
      <w:r>
        <w:rPr>
          <w:rFonts w:hint="eastAsia" w:ascii="宋体" w:hAnsi="宋体" w:cs="??e????."/>
          <w:color w:val="000000"/>
          <w:kern w:val="0"/>
          <w:sz w:val="24"/>
          <w:lang w:eastAsia="zh-CN"/>
        </w:rPr>
        <w:t>、转速</w:t>
      </w:r>
      <w:r>
        <w:rPr>
          <w:rFonts w:hint="eastAsia" w:ascii="宋体" w:hAnsi="宋体" w:cs="??e????."/>
          <w:color w:val="000000"/>
          <w:kern w:val="0"/>
          <w:sz w:val="24"/>
        </w:rPr>
        <w:t>、</w:t>
      </w:r>
      <w:r>
        <w:rPr>
          <w:rFonts w:hint="eastAsia" w:ascii="宋体" w:hAnsi="宋体" w:cs="??e????."/>
          <w:color w:val="000000"/>
          <w:kern w:val="0"/>
          <w:sz w:val="24"/>
          <w:lang w:eastAsia="zh-CN"/>
        </w:rPr>
        <w:t>等效电路参数、</w:t>
      </w:r>
      <w:r>
        <w:rPr>
          <w:rFonts w:hint="eastAsia" w:ascii="宋体" w:hAnsi="宋体" w:cs="??e????."/>
          <w:color w:val="000000"/>
          <w:kern w:val="0"/>
          <w:sz w:val="24"/>
        </w:rPr>
        <w:t>功率</w:t>
      </w:r>
      <w:r>
        <w:rPr>
          <w:rFonts w:hint="eastAsia" w:ascii="宋体" w:hAnsi="宋体" w:cs="??e????."/>
          <w:color w:val="000000"/>
          <w:kern w:val="0"/>
          <w:sz w:val="24"/>
          <w:lang w:eastAsia="zh-CN"/>
        </w:rPr>
        <w:t>和</w:t>
      </w:r>
      <w:r>
        <w:rPr>
          <w:rFonts w:hint="eastAsia" w:ascii="宋体" w:hAnsi="宋体" w:cs="??e????."/>
          <w:color w:val="000000"/>
          <w:kern w:val="0"/>
          <w:sz w:val="24"/>
        </w:rPr>
        <w:t>损耗</w:t>
      </w:r>
      <w:r>
        <w:rPr>
          <w:rFonts w:hint="eastAsia" w:ascii="宋体" w:hAnsi="宋体" w:cs="??e????."/>
          <w:color w:val="000000"/>
          <w:kern w:val="0"/>
          <w:sz w:val="24"/>
          <w:lang w:eastAsia="zh-CN"/>
        </w:rPr>
        <w:t>、效率、功率因数</w:t>
      </w:r>
      <w:r>
        <w:rPr>
          <w:rFonts w:hint="eastAsia" w:ascii="宋体" w:hAnsi="宋体" w:cs="??e????."/>
          <w:color w:val="000000"/>
          <w:kern w:val="0"/>
          <w:sz w:val="24"/>
        </w:rPr>
        <w:t>等</w:t>
      </w:r>
      <w:r>
        <w:rPr>
          <w:rFonts w:hint="eastAsia" w:ascii="宋体" w:hAnsi="宋体" w:cs="??e????."/>
          <w:color w:val="000000"/>
          <w:kern w:val="0"/>
          <w:sz w:val="24"/>
          <w:lang w:eastAsia="zh-CN"/>
        </w:rPr>
        <w:t>；掌握三相变压器的联结组号的判别；掌握他励直流电动机和三相异步电动机的调速参数的分析与计算。</w:t>
      </w:r>
    </w:p>
    <w:p>
      <w:pPr>
        <w:spacing w:line="420" w:lineRule="exact"/>
        <w:ind w:firstLine="480" w:firstLineChars="200"/>
        <w:rPr>
          <w:rFonts w:hint="eastAsia" w:ascii="宋体" w:hAnsi="宋体" w:cs="??e????."/>
          <w:color w:val="000000"/>
          <w:kern w:val="0"/>
          <w:sz w:val="24"/>
        </w:rPr>
      </w:pPr>
      <w:r>
        <w:rPr>
          <w:rFonts w:hint="eastAsia" w:ascii="宋体" w:hAnsi="宋体" w:cs="??e????."/>
          <w:color w:val="000000"/>
          <w:kern w:val="0"/>
          <w:sz w:val="24"/>
        </w:rPr>
        <w:t>课程目标</w:t>
      </w:r>
      <w:r>
        <w:rPr>
          <w:rFonts w:ascii="宋体" w:hAnsi="宋体" w:cs="??e????."/>
          <w:color w:val="000000"/>
          <w:kern w:val="0"/>
          <w:sz w:val="24"/>
        </w:rPr>
        <w:t>3</w:t>
      </w:r>
      <w:r>
        <w:rPr>
          <w:rFonts w:hint="eastAsia" w:ascii="宋体" w:hAnsi="宋体" w:cs="??e????."/>
          <w:color w:val="000000"/>
          <w:kern w:val="0"/>
          <w:sz w:val="24"/>
        </w:rPr>
        <w:t>：了解电机</w:t>
      </w:r>
      <w:r>
        <w:rPr>
          <w:rFonts w:hint="eastAsia" w:ascii="宋体" w:hAnsi="宋体" w:cs="??e????."/>
          <w:color w:val="000000"/>
          <w:kern w:val="0"/>
          <w:sz w:val="24"/>
          <w:lang w:eastAsia="zh-CN"/>
        </w:rPr>
        <w:t>及应用的</w:t>
      </w:r>
      <w:r>
        <w:rPr>
          <w:rFonts w:hint="eastAsia" w:ascii="宋体" w:hAnsi="宋体" w:cs="??e????."/>
          <w:color w:val="000000"/>
          <w:kern w:val="0"/>
          <w:sz w:val="24"/>
        </w:rPr>
        <w:t>发展史和国内外</w:t>
      </w:r>
      <w:r>
        <w:rPr>
          <w:rFonts w:hint="eastAsia" w:ascii="宋体" w:hAnsi="宋体" w:cs="??e????."/>
          <w:color w:val="000000"/>
          <w:kern w:val="0"/>
          <w:sz w:val="24"/>
          <w:lang w:eastAsia="zh-CN"/>
        </w:rPr>
        <w:t>电机及应用的</w:t>
      </w:r>
      <w:r>
        <w:rPr>
          <w:rFonts w:hint="eastAsia" w:ascii="宋体" w:hAnsi="宋体" w:cs="??e????."/>
          <w:color w:val="000000"/>
          <w:kern w:val="0"/>
          <w:sz w:val="24"/>
        </w:rPr>
        <w:t>发展</w:t>
      </w:r>
      <w:r>
        <w:rPr>
          <w:rFonts w:hint="eastAsia" w:ascii="宋体" w:hAnsi="宋体" w:cs="??e????."/>
          <w:color w:val="000000"/>
          <w:kern w:val="0"/>
          <w:sz w:val="24"/>
          <w:lang w:eastAsia="zh-CN"/>
        </w:rPr>
        <w:t>新动向，包括</w:t>
      </w:r>
      <w:r>
        <w:rPr>
          <w:rFonts w:hint="eastAsia" w:ascii="宋体" w:hAnsi="宋体" w:cs="??e????."/>
          <w:color w:val="000000"/>
          <w:kern w:val="0"/>
          <w:sz w:val="24"/>
        </w:rPr>
        <w:t>新型电机</w:t>
      </w:r>
      <w:r>
        <w:rPr>
          <w:rFonts w:hint="eastAsia" w:ascii="宋体" w:hAnsi="宋体" w:cs="??e????."/>
          <w:color w:val="000000"/>
          <w:kern w:val="0"/>
          <w:sz w:val="24"/>
          <w:lang w:eastAsia="zh-CN"/>
        </w:rPr>
        <w:t>、特种电机、重大电机应用领域的新结构、新原理、新材料、新工艺、新方法、新性能等，</w:t>
      </w:r>
      <w:r>
        <w:rPr>
          <w:rFonts w:hint="eastAsia" w:ascii="宋体" w:hAnsi="宋体" w:cs="??e????."/>
          <w:color w:val="000000"/>
          <w:kern w:val="0"/>
          <w:sz w:val="24"/>
        </w:rPr>
        <w:t>学会收集、整理、归纳、撰写综述性</w:t>
      </w:r>
      <w:r>
        <w:rPr>
          <w:rFonts w:hint="eastAsia" w:ascii="宋体" w:hAnsi="宋体" w:cs="??e????."/>
          <w:color w:val="000000"/>
          <w:kern w:val="0"/>
          <w:sz w:val="24"/>
          <w:lang w:eastAsia="zh-CN"/>
        </w:rPr>
        <w:t>调查报告</w:t>
      </w:r>
      <w:r>
        <w:rPr>
          <w:rFonts w:hint="eastAsia" w:ascii="宋体" w:hAnsi="宋体" w:cs="??e????."/>
          <w:color w:val="000000"/>
          <w:kern w:val="0"/>
          <w:sz w:val="24"/>
        </w:rPr>
        <w:t>的能力。</w:t>
      </w:r>
    </w:p>
    <w:p>
      <w:pPr>
        <w:adjustRightInd w:val="0"/>
        <w:snapToGrid w:val="0"/>
        <w:spacing w:line="420" w:lineRule="exact"/>
        <w:ind w:firstLine="480" w:firstLineChars="200"/>
        <w:rPr>
          <w:rFonts w:hint="eastAsia" w:ascii="宋体" w:hAnsi="宋体" w:cs="??e????."/>
          <w:color w:val="000000"/>
          <w:kern w:val="0"/>
          <w:sz w:val="24"/>
          <w:lang w:eastAsia="zh-CN"/>
        </w:rPr>
      </w:pPr>
      <w:r>
        <w:rPr>
          <w:rFonts w:hint="eastAsia" w:ascii="宋体" w:hAnsi="宋体" w:cs="??e????."/>
          <w:color w:val="000000"/>
          <w:kern w:val="0"/>
          <w:sz w:val="24"/>
        </w:rPr>
        <w:t>课程目标</w:t>
      </w:r>
      <w:r>
        <w:rPr>
          <w:rFonts w:hint="eastAsia" w:ascii="宋体" w:hAnsi="宋体" w:cs="??e????."/>
          <w:color w:val="000000"/>
          <w:kern w:val="0"/>
          <w:sz w:val="24"/>
          <w:lang w:val="en-US" w:eastAsia="zh-CN"/>
        </w:rPr>
        <w:t>4</w:t>
      </w:r>
      <w:r>
        <w:rPr>
          <w:rFonts w:hint="eastAsia" w:ascii="宋体" w:hAnsi="宋体" w:cs="??e????."/>
          <w:color w:val="000000"/>
          <w:kern w:val="0"/>
          <w:sz w:val="24"/>
        </w:rPr>
        <w:t>：</w:t>
      </w:r>
      <w:r>
        <w:rPr>
          <w:rFonts w:hint="eastAsia" w:ascii="宋体" w:hAnsi="宋体" w:cs="??e????."/>
          <w:color w:val="000000"/>
          <w:kern w:val="0"/>
          <w:sz w:val="24"/>
          <w:lang w:eastAsia="zh-CN"/>
        </w:rPr>
        <w:t>了解电机的发展以及我国电机研究制造领域的新成果，增强民族自信心和自豪感，帮助学生树立学习报国、科技强国的历史责任感。了解科学家们的事迹，帮助学生确立严谨求实的科学精神、坚持不懈的做事态度和团结协作的团队意识。</w:t>
      </w:r>
    </w:p>
    <w:p>
      <w:pPr>
        <w:adjustRightInd w:val="0"/>
        <w:snapToGrid w:val="0"/>
        <w:spacing w:line="420" w:lineRule="exact"/>
        <w:ind w:firstLine="480" w:firstLineChars="200"/>
        <w:rPr>
          <w:rFonts w:hint="eastAsia" w:ascii="宋体" w:hAnsi="宋体" w:cs="??e????."/>
          <w:color w:val="000000"/>
          <w:kern w:val="0"/>
          <w:sz w:val="24"/>
          <w:lang w:eastAsia="zh-CN"/>
        </w:rPr>
      </w:pPr>
    </w:p>
    <w:p>
      <w:pPr>
        <w:pStyle w:val="17"/>
        <w:spacing w:line="420" w:lineRule="exact"/>
        <w:rPr>
          <w:rFonts w:ascii="Times New Roman" w:hAnsi="黑体" w:cs="Times New Roman"/>
          <w:bCs/>
        </w:rPr>
      </w:pPr>
      <w:r>
        <w:rPr>
          <w:rFonts w:hint="eastAsia" w:ascii="宋体" w:hAnsi="宋体" w:eastAsia="宋体" w:cs="宋体"/>
          <w:b/>
          <w:bCs/>
          <w:sz w:val="28"/>
          <w:szCs w:val="28"/>
        </w:rPr>
        <w:t>三、课程目标与毕业要求的支撑关系</w:t>
      </w:r>
    </w:p>
    <w:tbl>
      <w:tblPr>
        <w:tblStyle w:val="15"/>
        <w:tblW w:w="78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2627"/>
        <w:gridCol w:w="3073"/>
        <w:gridCol w:w="2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2627" w:type="dxa"/>
            <w:vAlign w:val="top"/>
          </w:tcPr>
          <w:p>
            <w:pPr>
              <w:pStyle w:val="17"/>
              <w:spacing w:line="360" w:lineRule="auto"/>
              <w:jc w:val="center"/>
              <w:rPr>
                <w:rFonts w:ascii="宋体" w:hAnsi="宋体" w:eastAsia="宋体" w:cs="宋体"/>
                <w:b/>
                <w:sz w:val="21"/>
                <w:szCs w:val="21"/>
              </w:rPr>
            </w:pPr>
            <w:r>
              <w:rPr>
                <w:rFonts w:hint="eastAsia" w:ascii="宋体" w:hAnsi="宋体" w:eastAsia="宋体" w:cs="宋体"/>
                <w:b/>
                <w:sz w:val="21"/>
                <w:szCs w:val="21"/>
              </w:rPr>
              <w:t>毕业要求</w:t>
            </w:r>
          </w:p>
        </w:tc>
        <w:tc>
          <w:tcPr>
            <w:tcW w:w="3073" w:type="dxa"/>
            <w:vAlign w:val="top"/>
          </w:tcPr>
          <w:p>
            <w:pPr>
              <w:pStyle w:val="17"/>
              <w:spacing w:line="360" w:lineRule="auto"/>
              <w:jc w:val="center"/>
              <w:rPr>
                <w:rFonts w:ascii="宋体" w:hAnsi="宋体" w:eastAsia="宋体" w:cs="宋体"/>
                <w:b/>
                <w:sz w:val="21"/>
                <w:szCs w:val="21"/>
              </w:rPr>
            </w:pPr>
            <w:r>
              <w:rPr>
                <w:rFonts w:hint="eastAsia" w:ascii="宋体" w:hAnsi="宋体" w:eastAsia="宋体" w:cs="宋体"/>
                <w:b/>
                <w:sz w:val="21"/>
                <w:szCs w:val="21"/>
              </w:rPr>
              <w:t>毕业要求指标点</w:t>
            </w:r>
          </w:p>
        </w:tc>
        <w:tc>
          <w:tcPr>
            <w:tcW w:w="2115" w:type="dxa"/>
            <w:vAlign w:val="top"/>
          </w:tcPr>
          <w:p>
            <w:pPr>
              <w:pStyle w:val="17"/>
              <w:spacing w:line="360" w:lineRule="auto"/>
              <w:jc w:val="center"/>
              <w:rPr>
                <w:rFonts w:ascii="宋体" w:hAnsi="宋体" w:eastAsia="宋体" w:cs="宋体"/>
                <w:b/>
                <w:sz w:val="21"/>
                <w:szCs w:val="21"/>
              </w:rPr>
            </w:pPr>
            <w:r>
              <w:rPr>
                <w:rFonts w:hint="eastAsia" w:ascii="宋体" w:hAnsi="宋体" w:eastAsia="宋体" w:cs="宋体"/>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2627" w:type="dxa"/>
            <w:textDirection w:val="lrTb"/>
            <w:vAlign w:val="center"/>
          </w:tcPr>
          <w:p>
            <w:pPr>
              <w:pStyle w:val="17"/>
              <w:adjustRightInd/>
              <w:jc w:val="center"/>
              <w:rPr>
                <w:rFonts w:ascii="宋体" w:hAnsi="宋体" w:eastAsia="宋体" w:cs="宋体"/>
                <w:sz w:val="21"/>
                <w:szCs w:val="21"/>
              </w:rPr>
            </w:pPr>
            <w:r>
              <w:rPr>
                <w:rFonts w:hint="eastAsia" w:ascii="宋体" w:hAnsi="宋体" w:eastAsia="宋体" w:cs="宋体"/>
                <w:sz w:val="21"/>
                <w:szCs w:val="21"/>
              </w:rPr>
              <w:t>毕业要求</w:t>
            </w:r>
            <w:r>
              <w:rPr>
                <w:rFonts w:ascii="宋体" w:hAnsi="宋体" w:eastAsia="宋体" w:cs="宋体"/>
                <w:sz w:val="21"/>
                <w:szCs w:val="21"/>
              </w:rPr>
              <w:t>1</w:t>
            </w:r>
            <w:r>
              <w:rPr>
                <w:rFonts w:hint="eastAsia" w:ascii="宋体" w:hAnsi="宋体" w:eastAsia="宋体" w:cs="宋体"/>
                <w:sz w:val="21"/>
                <w:szCs w:val="21"/>
              </w:rPr>
              <w:t>：</w:t>
            </w:r>
            <w:r>
              <w:rPr>
                <w:rFonts w:hint="eastAsia" w:ascii="宋体" w:hAnsi="宋体" w:eastAsia="宋体" w:cs="宋体"/>
                <w:sz w:val="21"/>
                <w:szCs w:val="21"/>
                <w:lang w:eastAsia="zh-CN"/>
              </w:rPr>
              <w:t>工程</w:t>
            </w:r>
            <w:r>
              <w:rPr>
                <w:rFonts w:hint="eastAsia" w:ascii="宋体" w:hAnsi="宋体" w:eastAsia="宋体" w:cs="宋体"/>
                <w:sz w:val="21"/>
                <w:szCs w:val="21"/>
              </w:rPr>
              <w:t>知识</w:t>
            </w:r>
          </w:p>
        </w:tc>
        <w:tc>
          <w:tcPr>
            <w:tcW w:w="3073" w:type="dxa"/>
            <w:textDirection w:val="lrTb"/>
            <w:vAlign w:val="center"/>
          </w:tcPr>
          <w:p>
            <w:pPr>
              <w:pStyle w:val="17"/>
              <w:snapToGrid w:val="0"/>
              <w:jc w:val="center"/>
              <w:rPr>
                <w:rFonts w:ascii="宋体" w:hAnsi="宋体" w:eastAsia="宋体" w:cs="宋体"/>
                <w:kern w:val="0"/>
              </w:rPr>
            </w:pPr>
            <w:r>
              <w:rPr>
                <w:rFonts w:hint="eastAsia" w:ascii="Times New Roman" w:hAnsi="Times New Roman" w:eastAsia="宋体" w:cs="Times New Roman"/>
                <w:sz w:val="21"/>
                <w:szCs w:val="21"/>
                <w:lang w:eastAsia="zh-CN"/>
              </w:rPr>
              <w:t>指标点</w:t>
            </w: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lang w:val="en-US" w:eastAsia="zh-CN"/>
              </w:rPr>
              <w:t>3</w:t>
            </w:r>
          </w:p>
        </w:tc>
        <w:tc>
          <w:tcPr>
            <w:tcW w:w="2115" w:type="dxa"/>
            <w:vAlign w:val="center"/>
          </w:tcPr>
          <w:p>
            <w:pPr>
              <w:pStyle w:val="17"/>
              <w:spacing w:line="360" w:lineRule="auto"/>
              <w:jc w:val="center"/>
              <w:rPr>
                <w:rFonts w:hint="eastAsia" w:ascii="Times New Roman" w:hAnsi="宋体" w:eastAsia="宋体" w:cs="宋体"/>
                <w:sz w:val="21"/>
                <w:szCs w:val="21"/>
                <w:lang w:eastAsia="zh-CN"/>
              </w:rPr>
            </w:pPr>
            <w:r>
              <w:rPr>
                <w:rFonts w:hint="eastAsia" w:ascii="Times New Roman" w:hAnsi="宋体" w:eastAsia="宋体" w:cs="宋体"/>
                <w:sz w:val="21"/>
                <w:szCs w:val="21"/>
                <w:lang w:eastAsia="zh-CN"/>
              </w:rPr>
              <w:t>课程目标</w:t>
            </w:r>
            <w:r>
              <w:rPr>
                <w:rFonts w:hint="eastAsia" w:ascii="Times New Roman" w:hAnsi="宋体" w:eastAsia="宋体" w:cs="宋体"/>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2627" w:type="dxa"/>
            <w:textDirection w:val="lrTb"/>
            <w:vAlign w:val="center"/>
          </w:tcPr>
          <w:p>
            <w:pPr>
              <w:pStyle w:val="17"/>
              <w:adjustRightInd/>
              <w:jc w:val="center"/>
              <w:rPr>
                <w:rFonts w:ascii="宋体" w:hAnsi="宋体" w:eastAsia="宋体"/>
                <w:sz w:val="21"/>
                <w:szCs w:val="21"/>
              </w:rPr>
            </w:pPr>
            <w:r>
              <w:rPr>
                <w:rFonts w:hint="eastAsia" w:ascii="宋体" w:hAnsi="宋体" w:eastAsia="宋体" w:cs="宋体"/>
                <w:sz w:val="21"/>
                <w:szCs w:val="21"/>
              </w:rPr>
              <w:t>毕业</w:t>
            </w:r>
            <w:r>
              <w:rPr>
                <w:rFonts w:hint="eastAsia" w:ascii="宋体" w:hAnsi="宋体" w:eastAsia="宋体"/>
                <w:sz w:val="21"/>
                <w:szCs w:val="21"/>
              </w:rPr>
              <w:t>要求</w:t>
            </w:r>
            <w:r>
              <w:rPr>
                <w:rFonts w:ascii="宋体" w:hAnsi="宋体" w:eastAsia="宋体"/>
                <w:sz w:val="21"/>
                <w:szCs w:val="21"/>
              </w:rPr>
              <w:t>2</w:t>
            </w:r>
            <w:r>
              <w:rPr>
                <w:rFonts w:hint="eastAsia" w:ascii="宋体" w:hAnsi="宋体" w:eastAsia="宋体"/>
                <w:sz w:val="21"/>
                <w:szCs w:val="21"/>
              </w:rPr>
              <w:t>：问题分析</w:t>
            </w:r>
          </w:p>
        </w:tc>
        <w:tc>
          <w:tcPr>
            <w:tcW w:w="3073" w:type="dxa"/>
            <w:textDirection w:val="lrTb"/>
            <w:vAlign w:val="center"/>
          </w:tcPr>
          <w:p>
            <w:pPr>
              <w:pStyle w:val="17"/>
              <w:snapToGrid w:val="0"/>
              <w:jc w:val="center"/>
              <w:rPr>
                <w:rFonts w:ascii="宋体" w:hAnsi="宋体" w:eastAsia="宋体" w:cs="宋体"/>
              </w:rPr>
            </w:pPr>
            <w:r>
              <w:rPr>
                <w:rFonts w:hint="eastAsia" w:ascii="Times New Roman" w:hAnsi="Times New Roman" w:eastAsia="宋体" w:cs="Times New Roman"/>
                <w:sz w:val="21"/>
                <w:szCs w:val="21"/>
                <w:lang w:eastAsia="zh-CN"/>
              </w:rPr>
              <w:t>指标点</w:t>
            </w:r>
            <w:r>
              <w:rPr>
                <w:rFonts w:hint="default" w:ascii="Times New Roman" w:hAnsi="Times New Roman" w:eastAsia="宋体" w:cs="Times New Roman"/>
                <w:sz w:val="21"/>
                <w:szCs w:val="21"/>
              </w:rPr>
              <w:t>2.2</w:t>
            </w:r>
          </w:p>
        </w:tc>
        <w:tc>
          <w:tcPr>
            <w:tcW w:w="2115" w:type="dxa"/>
            <w:vAlign w:val="center"/>
          </w:tcPr>
          <w:p>
            <w:pPr>
              <w:pStyle w:val="17"/>
              <w:spacing w:line="360" w:lineRule="auto"/>
              <w:jc w:val="center"/>
              <w:rPr>
                <w:rFonts w:ascii="Times New Roman" w:hAnsi="宋体" w:eastAsia="宋体" w:cs="宋体"/>
                <w:sz w:val="21"/>
                <w:szCs w:val="21"/>
                <w:highlight w:val="yellow"/>
              </w:rPr>
            </w:pPr>
            <w:r>
              <w:rPr>
                <w:rFonts w:hint="eastAsia" w:ascii="Times New Roman" w:hAnsi="宋体" w:eastAsia="宋体" w:cs="宋体"/>
                <w:sz w:val="21"/>
                <w:szCs w:val="21"/>
                <w:lang w:eastAsia="zh-CN"/>
              </w:rPr>
              <w:t>课程目标</w:t>
            </w:r>
            <w:r>
              <w:rPr>
                <w:rFonts w:hint="eastAsia" w:ascii="Times New Roman" w:hAnsi="宋体" w:eastAsia="宋体" w:cs="宋体"/>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2627" w:type="dxa"/>
            <w:textDirection w:val="lrTb"/>
            <w:vAlign w:val="center"/>
          </w:tcPr>
          <w:p>
            <w:pPr>
              <w:pStyle w:val="17"/>
              <w:adjustRightInd/>
              <w:jc w:val="center"/>
              <w:rPr>
                <w:rFonts w:ascii="宋体" w:hAnsi="宋体" w:eastAsia="宋体"/>
                <w:sz w:val="21"/>
                <w:szCs w:val="21"/>
              </w:rPr>
            </w:pPr>
            <w:r>
              <w:rPr>
                <w:rFonts w:hint="eastAsia" w:ascii="宋体" w:hAnsi="宋体" w:eastAsia="宋体" w:cs="宋体"/>
                <w:sz w:val="21"/>
                <w:szCs w:val="21"/>
              </w:rPr>
              <w:t>毕业</w:t>
            </w:r>
            <w:r>
              <w:rPr>
                <w:rFonts w:hint="eastAsia" w:ascii="宋体" w:hAnsi="宋体" w:eastAsia="宋体"/>
                <w:sz w:val="21"/>
                <w:szCs w:val="21"/>
              </w:rPr>
              <w:t>要求</w:t>
            </w:r>
            <w:r>
              <w:rPr>
                <w:rFonts w:ascii="宋体" w:hAnsi="宋体" w:eastAsia="宋体"/>
                <w:sz w:val="21"/>
                <w:szCs w:val="21"/>
              </w:rPr>
              <w:t>4</w:t>
            </w:r>
            <w:r>
              <w:rPr>
                <w:rFonts w:hint="eastAsia" w:ascii="宋体" w:hAnsi="宋体" w:eastAsia="宋体"/>
                <w:sz w:val="21"/>
                <w:szCs w:val="21"/>
              </w:rPr>
              <w:t>：研究学习</w:t>
            </w:r>
          </w:p>
        </w:tc>
        <w:tc>
          <w:tcPr>
            <w:tcW w:w="3073" w:type="dxa"/>
            <w:textDirection w:val="lrTb"/>
            <w:vAlign w:val="center"/>
          </w:tcPr>
          <w:p>
            <w:pPr>
              <w:pStyle w:val="17"/>
              <w:snapToGrid w:val="0"/>
              <w:jc w:val="center"/>
              <w:rPr>
                <w:rFonts w:ascii="宋体" w:hAnsi="宋体" w:eastAsia="宋体" w:cs="宋体"/>
              </w:rPr>
            </w:pPr>
            <w:r>
              <w:rPr>
                <w:rFonts w:hint="eastAsia" w:ascii="Times New Roman" w:hAnsi="Times New Roman" w:eastAsia="宋体" w:cs="Times New Roman"/>
                <w:sz w:val="21"/>
                <w:szCs w:val="21"/>
                <w:lang w:eastAsia="zh-CN"/>
              </w:rPr>
              <w:t>指标点</w:t>
            </w:r>
            <w:r>
              <w:rPr>
                <w:rFonts w:hint="default" w:ascii="Times New Roman" w:hAnsi="Times New Roman" w:eastAsia="宋体" w:cs="Times New Roman"/>
                <w:sz w:val="21"/>
                <w:szCs w:val="21"/>
              </w:rPr>
              <w:t>4.3</w:t>
            </w:r>
          </w:p>
        </w:tc>
        <w:tc>
          <w:tcPr>
            <w:tcW w:w="2115" w:type="dxa"/>
            <w:vAlign w:val="center"/>
          </w:tcPr>
          <w:p>
            <w:pPr>
              <w:pStyle w:val="17"/>
              <w:spacing w:line="360" w:lineRule="auto"/>
              <w:jc w:val="center"/>
              <w:rPr>
                <w:rFonts w:ascii="Times New Roman" w:hAnsi="宋体" w:eastAsia="宋体" w:cs="宋体"/>
                <w:sz w:val="21"/>
                <w:szCs w:val="21"/>
              </w:rPr>
            </w:pPr>
            <w:r>
              <w:rPr>
                <w:rFonts w:hint="eastAsia" w:ascii="Times New Roman" w:hAnsi="宋体" w:eastAsia="宋体" w:cs="宋体"/>
                <w:sz w:val="21"/>
                <w:szCs w:val="21"/>
                <w:lang w:eastAsia="zh-CN"/>
              </w:rPr>
              <w:t>课程目标</w:t>
            </w:r>
            <w:r>
              <w:rPr>
                <w:rFonts w:hint="eastAsia" w:ascii="Times New Roman" w:hAnsi="宋体" w:eastAsia="宋体" w:cs="宋体"/>
                <w:sz w:val="21"/>
                <w:szCs w:val="21"/>
                <w:lang w:val="en-US" w:eastAsia="zh-CN"/>
              </w:rPr>
              <w:t>3</w:t>
            </w:r>
          </w:p>
        </w:tc>
      </w:tr>
    </w:tbl>
    <w:p>
      <w:pPr>
        <w:pStyle w:val="17"/>
        <w:spacing w:line="420" w:lineRule="exact"/>
        <w:rPr>
          <w:rFonts w:hAnsi="黑体"/>
          <w:kern w:val="2"/>
        </w:rPr>
      </w:pPr>
    </w:p>
    <w:p>
      <w:pPr>
        <w:pStyle w:val="17"/>
        <w:spacing w:line="420" w:lineRule="exact"/>
        <w:rPr>
          <w:rFonts w:hAnsi="黑体"/>
        </w:rPr>
      </w:pPr>
      <w:r>
        <w:rPr>
          <w:rFonts w:hint="eastAsia" w:ascii="宋体" w:hAnsi="宋体" w:eastAsia="宋体" w:cs="宋体"/>
          <w:b/>
          <w:bCs/>
          <w:sz w:val="28"/>
          <w:szCs w:val="28"/>
        </w:rPr>
        <w:t>四、课程教学内容</w:t>
      </w:r>
    </w:p>
    <w:p>
      <w:pPr>
        <w:pStyle w:val="17"/>
        <w:spacing w:line="420" w:lineRule="exact"/>
        <w:ind w:firstLine="240" w:firstLineChars="100"/>
        <w:rPr>
          <w:rFonts w:ascii="宋体" w:hAnsi="宋体" w:eastAsia="宋体" w:cs="宋体"/>
        </w:rPr>
      </w:pPr>
      <w:r>
        <w:rPr>
          <w:rFonts w:hint="eastAsia" w:ascii="宋体" w:hAnsi="宋体" w:eastAsia="宋体" w:cs="宋体"/>
        </w:rPr>
        <w:t>（一）理论教学部分</w:t>
      </w:r>
    </w:p>
    <w:p>
      <w:pPr>
        <w:pStyle w:val="22"/>
        <w:spacing w:line="420" w:lineRule="exact"/>
        <w:ind w:firstLine="480"/>
        <w:rPr>
          <w:rFonts w:cs="宋体"/>
          <w:b w:val="0"/>
          <w:bCs w:val="0"/>
        </w:rPr>
      </w:pPr>
      <w:r>
        <w:rPr>
          <w:rFonts w:hint="eastAsia" w:cs="宋体"/>
          <w:b w:val="0"/>
          <w:bCs w:val="0"/>
        </w:rPr>
        <w:t>内容</w:t>
      </w:r>
      <w:r>
        <w:rPr>
          <w:rFonts w:cs="宋体"/>
          <w:b w:val="0"/>
          <w:bCs w:val="0"/>
        </w:rPr>
        <w:t>1</w:t>
      </w:r>
      <w:r>
        <w:rPr>
          <w:rFonts w:hint="eastAsia" w:cs="宋体"/>
          <w:b w:val="0"/>
          <w:bCs w:val="0"/>
        </w:rPr>
        <w:t>：电机</w:t>
      </w:r>
      <w:r>
        <w:rPr>
          <w:rFonts w:hint="eastAsia" w:cs="宋体"/>
          <w:b w:val="0"/>
          <w:bCs w:val="0"/>
          <w:lang w:eastAsia="zh-CN"/>
        </w:rPr>
        <w:t>基础</w:t>
      </w:r>
      <w:r>
        <w:rPr>
          <w:rFonts w:hint="eastAsia" w:cs="宋体"/>
          <w:b w:val="0"/>
          <w:bCs w:val="0"/>
        </w:rPr>
        <w:t>知识</w:t>
      </w:r>
    </w:p>
    <w:p>
      <w:pPr>
        <w:pStyle w:val="17"/>
        <w:numPr>
          <w:ilvl w:val="0"/>
          <w:numId w:val="1"/>
        </w:numPr>
        <w:spacing w:line="420" w:lineRule="exact"/>
        <w:ind w:firstLine="480" w:firstLineChars="200"/>
        <w:rPr>
          <w:rFonts w:hint="eastAsia" w:ascii="宋体" w:hAnsi="宋体" w:eastAsia="宋体" w:cs="宋体"/>
        </w:rPr>
      </w:pPr>
      <w:r>
        <w:rPr>
          <w:rFonts w:hint="eastAsia" w:ascii="宋体" w:hAnsi="宋体" w:eastAsia="宋体" w:cs="宋体"/>
        </w:rPr>
        <w:t>基本内容：磁场的物理量、物理定律及磁路理论，电机的分类、特点、</w:t>
      </w:r>
      <w:r>
        <w:rPr>
          <w:rFonts w:hint="eastAsia" w:ascii="宋体" w:hAnsi="宋体" w:eastAsia="宋体" w:cs="宋体"/>
          <w:lang w:eastAsia="zh-CN"/>
        </w:rPr>
        <w:t>常用</w:t>
      </w:r>
      <w:r>
        <w:rPr>
          <w:rFonts w:hint="eastAsia" w:ascii="宋体" w:hAnsi="宋体" w:eastAsia="宋体" w:cs="宋体"/>
        </w:rPr>
        <w:t>术语、额定值及在生产生活中的应用情况。</w:t>
      </w:r>
    </w:p>
    <w:p>
      <w:pPr>
        <w:pStyle w:val="17"/>
        <w:numPr>
          <w:numId w:val="0"/>
        </w:numPr>
        <w:spacing w:line="420" w:lineRule="exact"/>
        <w:rPr>
          <w:rFonts w:ascii="宋体" w:hAnsi="宋体" w:eastAsia="宋体" w:cs="宋体"/>
        </w:rPr>
      </w:pPr>
      <w:r>
        <w:rPr>
          <w:rFonts w:hint="eastAsia" w:ascii="宋体" w:hAnsi="宋体" w:eastAsia="宋体" w:cs="宋体"/>
          <w:lang w:val="en-US" w:eastAsia="zh-CN"/>
        </w:rPr>
        <w:t xml:space="preserve">    </w:t>
      </w:r>
      <w:r>
        <w:rPr>
          <w:rFonts w:ascii="宋体" w:hAnsi="宋体" w:eastAsia="宋体" w:cs="宋体"/>
        </w:rPr>
        <w:t>2</w:t>
      </w:r>
      <w:r>
        <w:rPr>
          <w:rFonts w:hint="eastAsia" w:ascii="宋体" w:hAnsi="宋体" w:eastAsia="宋体" w:cs="宋体"/>
        </w:rPr>
        <w:t>．重点：电机的</w:t>
      </w:r>
      <w:r>
        <w:rPr>
          <w:rFonts w:hint="eastAsia" w:ascii="宋体" w:hAnsi="宋体" w:eastAsia="宋体" w:cs="宋体"/>
          <w:lang w:eastAsia="zh-CN"/>
        </w:rPr>
        <w:t>分类</w:t>
      </w:r>
      <w:r>
        <w:rPr>
          <w:rFonts w:hint="eastAsia" w:ascii="宋体" w:hAnsi="宋体" w:eastAsia="宋体" w:cs="宋体"/>
        </w:rPr>
        <w:t>、</w:t>
      </w:r>
      <w:r>
        <w:rPr>
          <w:rFonts w:hint="eastAsia" w:ascii="宋体" w:hAnsi="宋体" w:eastAsia="宋体" w:cs="宋体"/>
          <w:lang w:eastAsia="zh-CN"/>
        </w:rPr>
        <w:t>常用</w:t>
      </w:r>
      <w:r>
        <w:rPr>
          <w:rFonts w:hint="eastAsia" w:ascii="宋体" w:hAnsi="宋体" w:eastAsia="宋体" w:cs="宋体"/>
        </w:rPr>
        <w:t>术语、额定值；电机在生产生活中的应用。</w:t>
      </w:r>
    </w:p>
    <w:p>
      <w:pPr>
        <w:pStyle w:val="17"/>
        <w:spacing w:line="420" w:lineRule="exact"/>
        <w:ind w:firstLine="480" w:firstLineChars="200"/>
        <w:rPr>
          <w:rFonts w:ascii="宋体" w:hAnsi="宋体" w:eastAsia="宋体" w:cs="宋体"/>
        </w:rPr>
      </w:pPr>
      <w:r>
        <w:rPr>
          <w:rFonts w:ascii="宋体" w:hAnsi="宋体" w:eastAsia="宋体" w:cs="宋体"/>
        </w:rPr>
        <w:t>3</w:t>
      </w:r>
      <w:r>
        <w:rPr>
          <w:rFonts w:hint="eastAsia" w:ascii="宋体" w:hAnsi="宋体" w:eastAsia="宋体" w:cs="宋体"/>
        </w:rPr>
        <w:t>．难点：磁场的物理量及物理定律。</w:t>
      </w:r>
    </w:p>
    <w:p>
      <w:pPr>
        <w:pStyle w:val="17"/>
        <w:spacing w:line="420" w:lineRule="exact"/>
        <w:ind w:firstLine="480" w:firstLineChars="200"/>
        <w:rPr>
          <w:rFonts w:ascii="宋体" w:hAnsi="宋体" w:eastAsia="宋体" w:cs="宋体"/>
        </w:rPr>
      </w:pPr>
      <w:r>
        <w:rPr>
          <w:rFonts w:ascii="宋体" w:hAnsi="宋体" w:eastAsia="宋体" w:cs="宋体"/>
        </w:rPr>
        <w:t>4</w:t>
      </w:r>
      <w:r>
        <w:rPr>
          <w:rFonts w:hint="eastAsia" w:ascii="宋体" w:hAnsi="宋体" w:eastAsia="宋体" w:cs="宋体"/>
        </w:rPr>
        <w:t>．知识目标：</w:t>
      </w:r>
      <w:r>
        <w:rPr>
          <w:rFonts w:hint="eastAsia" w:ascii="宋体" w:hAnsi="宋体" w:eastAsia="宋体" w:cs="宋体"/>
          <w:lang w:eastAsia="zh-CN"/>
        </w:rPr>
        <w:t>建立广义与狭义电机的概念；</w:t>
      </w:r>
      <w:r>
        <w:rPr>
          <w:rFonts w:hint="eastAsia" w:ascii="宋体" w:hAnsi="宋体" w:eastAsia="宋体" w:cs="宋体"/>
        </w:rPr>
        <w:t>了解磁场的物理量、物理定律及磁路理论；了解</w:t>
      </w:r>
      <w:r>
        <w:rPr>
          <w:rFonts w:hint="eastAsia" w:ascii="宋体" w:hAnsi="宋体" w:eastAsia="宋体" w:cs="宋体"/>
          <w:lang w:eastAsia="zh-CN"/>
        </w:rPr>
        <w:t>传统电机学的磁路、电路分析法；了解</w:t>
      </w:r>
      <w:r>
        <w:rPr>
          <w:rFonts w:hint="eastAsia" w:ascii="宋体" w:hAnsi="宋体" w:eastAsia="宋体" w:cs="宋体"/>
        </w:rPr>
        <w:t>电机的分类、特点、</w:t>
      </w:r>
      <w:r>
        <w:rPr>
          <w:rFonts w:hint="eastAsia" w:ascii="宋体" w:hAnsi="宋体" w:eastAsia="宋体" w:cs="宋体"/>
          <w:lang w:eastAsia="zh-CN"/>
        </w:rPr>
        <w:t>专业</w:t>
      </w:r>
      <w:r>
        <w:rPr>
          <w:rFonts w:hint="eastAsia" w:ascii="宋体" w:hAnsi="宋体" w:eastAsia="宋体" w:cs="宋体"/>
        </w:rPr>
        <w:t>术语，掌握各类电机的结构</w:t>
      </w:r>
      <w:r>
        <w:rPr>
          <w:rFonts w:hint="eastAsia" w:ascii="宋体" w:hAnsi="宋体" w:eastAsia="宋体" w:cs="宋体"/>
          <w:lang w:eastAsia="zh-CN"/>
        </w:rPr>
        <w:t>、</w:t>
      </w:r>
      <w:r>
        <w:rPr>
          <w:rFonts w:hint="eastAsia" w:ascii="宋体" w:hAnsi="宋体" w:eastAsia="宋体" w:cs="宋体"/>
        </w:rPr>
        <w:t>原理、额定值，了解电机在生产生活中的应用情况，理解电机学在本专业中的地位与其他专业课的关系，掌握电机学的学习方法、学习心得、注意事项等。</w:t>
      </w:r>
    </w:p>
    <w:p>
      <w:pPr>
        <w:pStyle w:val="17"/>
        <w:spacing w:line="420" w:lineRule="exact"/>
        <w:ind w:firstLine="480" w:firstLineChars="200"/>
        <w:rPr>
          <w:rFonts w:hint="eastAsia" w:ascii="宋体" w:hAnsi="宋体" w:eastAsia="宋体" w:cs="宋体"/>
        </w:rPr>
      </w:pPr>
      <w:r>
        <w:rPr>
          <w:rFonts w:ascii="宋体" w:hAnsi="宋体" w:eastAsia="宋体" w:cs="宋体"/>
        </w:rPr>
        <w:t>5</w:t>
      </w:r>
      <w:r>
        <w:rPr>
          <w:rFonts w:hint="eastAsia" w:ascii="宋体" w:hAnsi="宋体" w:eastAsia="宋体" w:cs="宋体"/>
        </w:rPr>
        <w:t>．能力目标：</w:t>
      </w:r>
      <w:r>
        <w:rPr>
          <w:rFonts w:hint="eastAsia" w:ascii="宋体" w:hAnsi="宋体" w:eastAsia="宋体" w:cs="宋体"/>
          <w:lang w:eastAsia="zh-CN"/>
        </w:rPr>
        <w:t>培养区分电机类型的能力；培养磁路作用电路化的方法分析电机的能力；</w:t>
      </w:r>
      <w:r>
        <w:rPr>
          <w:rFonts w:hint="eastAsia" w:ascii="宋体" w:hAnsi="宋体" w:eastAsia="宋体" w:cs="宋体"/>
        </w:rPr>
        <w:t>培养学习电机学的能力</w:t>
      </w:r>
      <w:r>
        <w:rPr>
          <w:rFonts w:hint="eastAsia" w:ascii="宋体" w:hAnsi="宋体" w:eastAsia="宋体" w:cs="宋体"/>
          <w:lang w:eastAsia="zh-CN"/>
        </w:rPr>
        <w:t>。</w:t>
      </w:r>
    </w:p>
    <w:p>
      <w:pPr>
        <w:pStyle w:val="17"/>
        <w:spacing w:line="42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6</w:t>
      </w:r>
      <w:r>
        <w:rPr>
          <w:rFonts w:hint="eastAsia" w:ascii="宋体" w:hAnsi="宋体" w:eastAsia="宋体" w:cs="宋体"/>
        </w:rPr>
        <w:t>．</w:t>
      </w:r>
      <w:r>
        <w:rPr>
          <w:rFonts w:hint="eastAsia" w:ascii="宋体" w:hAnsi="宋体" w:eastAsia="宋体" w:cs="宋体"/>
          <w:lang w:eastAsia="zh-CN"/>
        </w:rPr>
        <w:t>素质目标：适时讲述一些与电机有关的人物事迹，如法拉第、钟兆琳等，</w:t>
      </w:r>
      <w:r>
        <w:rPr>
          <w:rFonts w:hint="eastAsia" w:ascii="宋体" w:hAnsi="宋体" w:eastAsia="宋体" w:cs="宋体"/>
          <w:lang w:val="en-US" w:eastAsia="zh-CN"/>
        </w:rPr>
        <w:t>激发学生的学习兴趣</w:t>
      </w:r>
      <w:r>
        <w:rPr>
          <w:rFonts w:hint="eastAsia" w:ascii="宋体" w:hAnsi="宋体" w:eastAsia="宋体" w:cs="宋体"/>
          <w:lang w:eastAsia="zh-CN"/>
        </w:rPr>
        <w:t>。通过事例讲述电机在生产、生活、国防、科学研究等方面的重要作用，尤其将</w:t>
      </w:r>
      <w:r>
        <w:rPr>
          <w:rFonts w:hint="eastAsia" w:ascii="宋体" w:hAnsi="宋体" w:eastAsia="宋体" w:cs="宋体"/>
          <w:lang w:val="en-US" w:eastAsia="zh-CN"/>
        </w:rPr>
        <w:t>003航母的电磁弹射器作为中国电机发展的成就，</w:t>
      </w:r>
      <w:r>
        <w:rPr>
          <w:rFonts w:hint="default" w:ascii="宋体" w:hAnsi="宋体" w:eastAsia="宋体" w:cs="宋体"/>
          <w:lang w:val="en-US" w:eastAsia="zh-CN"/>
        </w:rPr>
        <w:t>弘扬爱国主义精神和树立科技强国的历史责任感</w:t>
      </w:r>
      <w:r>
        <w:rPr>
          <w:rFonts w:hint="eastAsia" w:ascii="宋体" w:hAnsi="宋体" w:eastAsia="宋体" w:cs="宋体"/>
          <w:lang w:val="en-US" w:eastAsia="zh-CN"/>
        </w:rPr>
        <w:t>。</w:t>
      </w:r>
    </w:p>
    <w:p>
      <w:pPr>
        <w:pStyle w:val="22"/>
        <w:widowControl w:val="0"/>
        <w:wordWrap/>
        <w:autoSpaceDE w:val="0"/>
        <w:autoSpaceDN w:val="0"/>
        <w:adjustRightInd w:val="0"/>
        <w:snapToGrid/>
        <w:spacing w:before="156" w:beforeLines="50" w:line="420" w:lineRule="exact"/>
        <w:ind w:left="0" w:leftChars="0" w:right="0" w:firstLine="480" w:firstLineChars="200"/>
        <w:jc w:val="left"/>
        <w:textAlignment w:val="auto"/>
        <w:outlineLvl w:val="9"/>
        <w:rPr>
          <w:rFonts w:cs="宋体"/>
          <w:b w:val="0"/>
          <w:bCs w:val="0"/>
        </w:rPr>
      </w:pPr>
      <w:r>
        <w:rPr>
          <w:rFonts w:hint="eastAsia" w:cs="宋体"/>
          <w:b w:val="0"/>
          <w:bCs w:val="0"/>
        </w:rPr>
        <w:t>内容</w:t>
      </w:r>
      <w:r>
        <w:rPr>
          <w:rFonts w:cs="宋体"/>
          <w:b w:val="0"/>
          <w:bCs w:val="0"/>
        </w:rPr>
        <w:t>2</w:t>
      </w:r>
      <w:r>
        <w:rPr>
          <w:rFonts w:hint="eastAsia" w:cs="宋体"/>
          <w:b w:val="0"/>
          <w:bCs w:val="0"/>
        </w:rPr>
        <w:t>：直流电机</w:t>
      </w:r>
      <w:r>
        <w:rPr>
          <w:rFonts w:hint="eastAsia" w:cs="宋体"/>
          <w:b w:val="0"/>
          <w:bCs w:val="0"/>
          <w:lang w:eastAsia="zh-CN"/>
        </w:rPr>
        <w:t>相关</w:t>
      </w:r>
      <w:r>
        <w:rPr>
          <w:rFonts w:hint="eastAsia" w:cs="宋体"/>
          <w:b w:val="0"/>
          <w:bCs w:val="0"/>
        </w:rPr>
        <w:t>理论</w:t>
      </w:r>
      <w:r>
        <w:rPr>
          <w:rFonts w:hint="eastAsia" w:cs="宋体"/>
          <w:b w:val="0"/>
          <w:bCs w:val="0"/>
          <w:lang w:eastAsia="zh-CN"/>
        </w:rPr>
        <w:t>与应用特性</w:t>
      </w:r>
    </w:p>
    <w:p>
      <w:pPr>
        <w:pStyle w:val="17"/>
        <w:spacing w:line="420" w:lineRule="exact"/>
        <w:ind w:firstLine="480" w:firstLineChars="200"/>
        <w:rPr>
          <w:rFonts w:ascii="宋体" w:hAnsi="宋体" w:eastAsia="宋体" w:cs="宋体"/>
        </w:rPr>
      </w:pPr>
      <w:r>
        <w:rPr>
          <w:rFonts w:ascii="宋体" w:hAnsi="宋体" w:eastAsia="宋体" w:cs="宋体"/>
        </w:rPr>
        <w:t>1</w:t>
      </w:r>
      <w:r>
        <w:rPr>
          <w:rFonts w:hint="eastAsia" w:ascii="宋体" w:hAnsi="宋体" w:eastAsia="宋体" w:cs="宋体"/>
        </w:rPr>
        <w:t>．基本内容：</w:t>
      </w:r>
      <w:r>
        <w:rPr>
          <w:rFonts w:hint="eastAsia" w:ascii="宋体" w:hAnsi="宋体" w:eastAsia="宋体" w:cs="宋体"/>
          <w:lang w:eastAsia="zh-CN"/>
        </w:rPr>
        <w:t>有刷直流电机的结构、原理和特点；</w:t>
      </w:r>
      <w:r>
        <w:rPr>
          <w:rFonts w:hint="eastAsia" w:ascii="宋体" w:hAnsi="宋体" w:eastAsia="宋体" w:cs="宋体"/>
        </w:rPr>
        <w:t>直流电机的磁</w:t>
      </w:r>
      <w:r>
        <w:rPr>
          <w:rFonts w:hint="eastAsia" w:ascii="宋体" w:hAnsi="宋体" w:eastAsia="宋体" w:cs="宋体"/>
          <w:lang w:eastAsia="zh-CN"/>
        </w:rPr>
        <w:t>路</w:t>
      </w:r>
      <w:r>
        <w:rPr>
          <w:rFonts w:hint="eastAsia" w:ascii="宋体" w:hAnsi="宋体" w:eastAsia="宋体" w:cs="宋体"/>
        </w:rPr>
        <w:t>、电枢绕组和电枢反应</w:t>
      </w:r>
      <w:r>
        <w:rPr>
          <w:rFonts w:hint="eastAsia" w:ascii="宋体" w:hAnsi="宋体" w:eastAsia="宋体" w:cs="宋体"/>
          <w:lang w:eastAsia="zh-CN"/>
        </w:rPr>
        <w:t>；</w:t>
      </w:r>
      <w:r>
        <w:rPr>
          <w:rFonts w:hint="eastAsia" w:ascii="宋体" w:hAnsi="宋体" w:eastAsia="宋体" w:cs="宋体"/>
        </w:rPr>
        <w:t>直流电机的基本方程式和运行特性；</w:t>
      </w:r>
    </w:p>
    <w:p>
      <w:pPr>
        <w:pStyle w:val="17"/>
        <w:spacing w:line="420" w:lineRule="exact"/>
        <w:ind w:firstLine="480" w:firstLineChars="200"/>
        <w:rPr>
          <w:rFonts w:ascii="宋体" w:hAnsi="宋体" w:eastAsia="宋体" w:cs="宋体"/>
        </w:rPr>
      </w:pPr>
      <w:r>
        <w:rPr>
          <w:rFonts w:ascii="宋体" w:hAnsi="宋体" w:eastAsia="宋体" w:cs="宋体"/>
        </w:rPr>
        <w:t>2</w:t>
      </w:r>
      <w:r>
        <w:rPr>
          <w:rFonts w:hint="eastAsia" w:ascii="宋体" w:hAnsi="宋体" w:eastAsia="宋体" w:cs="宋体"/>
        </w:rPr>
        <w:t>．重点：直流电机电势平衡原理图，他励直流电动机机械特性与调速特性。</w:t>
      </w:r>
    </w:p>
    <w:p>
      <w:pPr>
        <w:pStyle w:val="17"/>
        <w:spacing w:line="420" w:lineRule="exact"/>
        <w:ind w:firstLine="480" w:firstLineChars="200"/>
        <w:rPr>
          <w:rFonts w:ascii="宋体" w:hAnsi="宋体" w:eastAsia="宋体" w:cs="宋体"/>
        </w:rPr>
      </w:pPr>
      <w:r>
        <w:rPr>
          <w:rFonts w:ascii="宋体" w:hAnsi="宋体" w:eastAsia="宋体" w:cs="宋体"/>
        </w:rPr>
        <w:t>3</w:t>
      </w:r>
      <w:r>
        <w:rPr>
          <w:rFonts w:hint="eastAsia" w:ascii="宋体" w:hAnsi="宋体" w:eastAsia="宋体" w:cs="宋体"/>
        </w:rPr>
        <w:t>．难点：推导</w:t>
      </w:r>
      <w:r>
        <w:rPr>
          <w:rFonts w:hint="eastAsia" w:ascii="宋体" w:hAnsi="宋体" w:eastAsia="宋体" w:cs="宋体"/>
          <w:lang w:eastAsia="zh-CN"/>
        </w:rPr>
        <w:t>感生</w:t>
      </w:r>
      <w:r>
        <w:rPr>
          <w:rFonts w:hint="eastAsia" w:ascii="宋体" w:hAnsi="宋体" w:eastAsia="宋体" w:cs="宋体"/>
        </w:rPr>
        <w:t>电势</w:t>
      </w:r>
      <w:r>
        <w:rPr>
          <w:rFonts w:hint="eastAsia" w:ascii="宋体" w:hAnsi="宋体" w:eastAsia="宋体" w:cs="宋体"/>
          <w:lang w:val="en-US" w:eastAsia="zh-CN"/>
        </w:rPr>
        <w:t>/</w:t>
      </w:r>
      <w:r>
        <w:rPr>
          <w:rFonts w:hint="eastAsia" w:ascii="宋体" w:hAnsi="宋体" w:eastAsia="宋体" w:cs="宋体"/>
        </w:rPr>
        <w:t>电磁转矩公式</w:t>
      </w:r>
      <w:r>
        <w:rPr>
          <w:rFonts w:hint="eastAsia" w:ascii="宋体" w:hAnsi="宋体" w:eastAsia="宋体" w:cs="宋体"/>
          <w:lang w:val="en-US" w:eastAsia="zh-CN"/>
        </w:rPr>
        <w:t>，</w:t>
      </w:r>
      <w:r>
        <w:rPr>
          <w:rFonts w:hint="eastAsia" w:ascii="宋体" w:hAnsi="宋体" w:eastAsia="宋体" w:cs="宋体"/>
        </w:rPr>
        <w:t>电势平衡原理图，调速的分析计算。</w:t>
      </w:r>
    </w:p>
    <w:p>
      <w:pPr>
        <w:pStyle w:val="17"/>
        <w:spacing w:line="420" w:lineRule="exact"/>
        <w:ind w:firstLine="480" w:firstLineChars="200"/>
        <w:rPr>
          <w:rFonts w:ascii="宋体" w:hAnsi="宋体" w:eastAsia="宋体" w:cs="宋体"/>
        </w:rPr>
      </w:pPr>
      <w:r>
        <w:rPr>
          <w:rFonts w:ascii="宋体" w:hAnsi="宋体" w:eastAsia="宋体" w:cs="宋体"/>
        </w:rPr>
        <w:t>4</w:t>
      </w:r>
      <w:r>
        <w:rPr>
          <w:rFonts w:hint="eastAsia" w:ascii="宋体" w:hAnsi="宋体" w:eastAsia="宋体" w:cs="宋体"/>
        </w:rPr>
        <w:t>．知识目标：</w:t>
      </w:r>
      <w:r>
        <w:rPr>
          <w:rFonts w:hint="eastAsia" w:ascii="宋体" w:hAnsi="宋体" w:eastAsia="宋体" w:cs="宋体"/>
          <w:lang w:eastAsia="zh-CN"/>
        </w:rPr>
        <w:t>掌握有刷直流电机的结构、原理和特点；</w:t>
      </w:r>
      <w:r>
        <w:rPr>
          <w:rFonts w:hint="eastAsia" w:ascii="宋体" w:hAnsi="宋体" w:eastAsia="宋体" w:cs="宋体"/>
        </w:rPr>
        <w:t>了解直流电机的电枢绕组结构、空载和负载时的磁场、电枢反应；掌握直流电机的电枢电势公式、电磁转矩公式、电势平衡方程、功率和损耗；理解和掌握他励直流电动机的机械特性，掌握他励直流电动机调速特性，了解直流电动机的</w:t>
      </w:r>
      <w:r>
        <w:rPr>
          <w:rFonts w:hint="eastAsia" w:ascii="宋体" w:hAnsi="宋体" w:eastAsia="宋体" w:cs="宋体"/>
          <w:lang w:eastAsia="zh-CN"/>
        </w:rPr>
        <w:t>起</w:t>
      </w:r>
      <w:r>
        <w:rPr>
          <w:rFonts w:hint="eastAsia" w:ascii="宋体" w:hAnsi="宋体" w:eastAsia="宋体" w:cs="宋体"/>
        </w:rPr>
        <w:t>动、制动。</w:t>
      </w:r>
    </w:p>
    <w:p>
      <w:pPr>
        <w:pStyle w:val="17"/>
        <w:spacing w:line="420" w:lineRule="exact"/>
        <w:ind w:firstLine="480" w:firstLineChars="200"/>
        <w:rPr>
          <w:rFonts w:hint="eastAsia" w:ascii="宋体" w:hAnsi="宋体" w:eastAsia="宋体" w:cs="宋体"/>
        </w:rPr>
      </w:pPr>
      <w:r>
        <w:rPr>
          <w:rFonts w:ascii="宋体" w:hAnsi="宋体" w:eastAsia="宋体" w:cs="宋体"/>
        </w:rPr>
        <w:t>5</w:t>
      </w:r>
      <w:r>
        <w:rPr>
          <w:rFonts w:hint="eastAsia" w:ascii="宋体" w:hAnsi="宋体" w:eastAsia="宋体" w:cs="宋体"/>
        </w:rPr>
        <w:t>．能力目标：培养直流电机的理论分析与计算能力</w:t>
      </w:r>
      <w:r>
        <w:rPr>
          <w:rFonts w:hint="eastAsia" w:ascii="宋体" w:hAnsi="宋体" w:eastAsia="宋体" w:cs="宋体"/>
          <w:lang w:eastAsia="zh-CN"/>
        </w:rPr>
        <w:t>；培养测量直流电机的电枢电阻的能力；培养测量直流电机的机械特性的能力</w:t>
      </w:r>
      <w:r>
        <w:rPr>
          <w:rFonts w:hint="eastAsia" w:ascii="宋体" w:hAnsi="宋体" w:eastAsia="宋体" w:cs="宋体"/>
          <w:color w:val="auto"/>
          <w:lang w:eastAsia="zh-CN"/>
        </w:rPr>
        <w:t>（可选）</w:t>
      </w:r>
      <w:r>
        <w:rPr>
          <w:rFonts w:hint="eastAsia" w:ascii="宋体" w:hAnsi="宋体" w:eastAsia="宋体" w:cs="宋体"/>
          <w:lang w:eastAsia="zh-CN"/>
        </w:rPr>
        <w:t>；培养测量直流电机的调速特性的能力</w:t>
      </w:r>
      <w:r>
        <w:rPr>
          <w:rFonts w:hint="eastAsia" w:ascii="宋体" w:hAnsi="宋体" w:eastAsia="宋体" w:cs="宋体"/>
          <w:color w:val="auto"/>
          <w:lang w:eastAsia="zh-CN"/>
        </w:rPr>
        <w:t>（可选）</w:t>
      </w:r>
      <w:r>
        <w:rPr>
          <w:rFonts w:hint="eastAsia" w:ascii="宋体" w:hAnsi="宋体" w:eastAsia="宋体" w:cs="宋体"/>
          <w:lang w:eastAsia="zh-CN"/>
        </w:rPr>
        <w:t>。</w:t>
      </w:r>
    </w:p>
    <w:p>
      <w:pPr>
        <w:pStyle w:val="17"/>
        <w:spacing w:line="420" w:lineRule="exact"/>
        <w:ind w:firstLine="480" w:firstLineChars="200"/>
        <w:rPr>
          <w:rFonts w:hint="default" w:ascii="宋体" w:hAnsi="宋体" w:eastAsia="宋体" w:cs="宋体"/>
        </w:rPr>
      </w:pPr>
      <w:r>
        <w:rPr>
          <w:rFonts w:hint="eastAsia" w:ascii="宋体" w:hAnsi="宋体" w:eastAsia="宋体" w:cs="宋体"/>
          <w:lang w:val="en-US" w:eastAsia="zh-CN"/>
        </w:rPr>
        <w:t>6</w:t>
      </w:r>
      <w:r>
        <w:rPr>
          <w:rFonts w:hint="eastAsia" w:ascii="宋体" w:hAnsi="宋体" w:eastAsia="宋体" w:cs="宋体"/>
        </w:rPr>
        <w:t>．</w:t>
      </w:r>
      <w:r>
        <w:rPr>
          <w:rFonts w:hint="eastAsia" w:ascii="宋体" w:hAnsi="宋体" w:eastAsia="宋体" w:cs="宋体"/>
          <w:lang w:eastAsia="zh-CN"/>
        </w:rPr>
        <w:t>素质目标：适时讲述有刷</w:t>
      </w:r>
      <w:r>
        <w:rPr>
          <w:rFonts w:hint="eastAsia" w:ascii="宋体" w:hAnsi="宋体" w:eastAsia="宋体" w:cs="宋体"/>
        </w:rPr>
        <w:t>直流电机</w:t>
      </w:r>
      <w:r>
        <w:rPr>
          <w:rFonts w:hint="eastAsia" w:ascii="宋体" w:hAnsi="宋体" w:eastAsia="宋体" w:cs="宋体"/>
          <w:lang w:eastAsia="zh-CN"/>
        </w:rPr>
        <w:t>与无刷直流电机</w:t>
      </w:r>
      <w:r>
        <w:rPr>
          <w:rFonts w:hint="eastAsia" w:ascii="宋体" w:hAnsi="宋体" w:eastAsia="宋体" w:cs="宋体"/>
          <w:lang w:val="en-US" w:eastAsia="zh-CN"/>
        </w:rPr>
        <w:t>、无刷电励磁电机</w:t>
      </w:r>
      <w:r>
        <w:rPr>
          <w:rFonts w:hint="eastAsia" w:ascii="宋体" w:hAnsi="宋体" w:eastAsia="宋体" w:cs="宋体"/>
          <w:lang w:eastAsia="zh-CN"/>
        </w:rPr>
        <w:t>的区别，尤其后者的发明人</w:t>
      </w:r>
      <w:r>
        <w:rPr>
          <w:rFonts w:hint="eastAsia" w:ascii="宋体" w:hAnsi="宋体" w:eastAsia="宋体" w:cs="宋体"/>
        </w:rPr>
        <w:t>李红涛</w:t>
      </w:r>
      <w:r>
        <w:rPr>
          <w:rFonts w:hint="eastAsia" w:ascii="宋体" w:hAnsi="宋体" w:eastAsia="宋体" w:cs="宋体"/>
          <w:lang w:eastAsia="zh-CN"/>
        </w:rPr>
        <w:t>的传奇故事，引导学生建立正确的人生观和价值观——努力学习知识，锻炼技能，并将知识能力应用在正路上，造福社会。</w:t>
      </w:r>
    </w:p>
    <w:p>
      <w:pPr>
        <w:pStyle w:val="22"/>
        <w:widowControl w:val="0"/>
        <w:wordWrap/>
        <w:autoSpaceDE w:val="0"/>
        <w:autoSpaceDN w:val="0"/>
        <w:adjustRightInd w:val="0"/>
        <w:snapToGrid/>
        <w:spacing w:before="156" w:beforeLines="50" w:line="420" w:lineRule="exact"/>
        <w:ind w:left="0" w:leftChars="0" w:right="0" w:firstLine="480" w:firstLineChars="200"/>
        <w:jc w:val="left"/>
        <w:textAlignment w:val="auto"/>
        <w:outlineLvl w:val="9"/>
        <w:rPr>
          <w:rFonts w:cs="宋体"/>
          <w:b w:val="0"/>
          <w:bCs w:val="0"/>
        </w:rPr>
      </w:pPr>
      <w:r>
        <w:rPr>
          <w:rFonts w:hint="eastAsia" w:cs="宋体"/>
          <w:b w:val="0"/>
          <w:bCs w:val="0"/>
        </w:rPr>
        <w:t>内容</w:t>
      </w:r>
      <w:r>
        <w:rPr>
          <w:rFonts w:cs="宋体"/>
          <w:b w:val="0"/>
          <w:bCs w:val="0"/>
        </w:rPr>
        <w:t>3</w:t>
      </w:r>
      <w:r>
        <w:rPr>
          <w:rFonts w:hint="eastAsia" w:cs="宋体"/>
          <w:b w:val="0"/>
          <w:bCs w:val="0"/>
        </w:rPr>
        <w:t>：变压器</w:t>
      </w:r>
      <w:r>
        <w:rPr>
          <w:rFonts w:hint="eastAsia" w:cs="宋体"/>
          <w:b w:val="0"/>
          <w:bCs w:val="0"/>
          <w:lang w:eastAsia="zh-CN"/>
        </w:rPr>
        <w:t>相关</w:t>
      </w:r>
      <w:r>
        <w:rPr>
          <w:rFonts w:hint="eastAsia" w:cs="宋体"/>
          <w:b w:val="0"/>
          <w:bCs w:val="0"/>
        </w:rPr>
        <w:t>理论</w:t>
      </w:r>
      <w:r>
        <w:rPr>
          <w:rFonts w:hint="eastAsia" w:cs="宋体"/>
          <w:b w:val="0"/>
          <w:bCs w:val="0"/>
          <w:lang w:eastAsia="zh-CN"/>
        </w:rPr>
        <w:t>与应用特性</w:t>
      </w:r>
    </w:p>
    <w:p>
      <w:pPr>
        <w:pStyle w:val="17"/>
        <w:spacing w:line="420" w:lineRule="exact"/>
        <w:ind w:firstLine="480" w:firstLineChars="200"/>
        <w:rPr>
          <w:rFonts w:ascii="宋体" w:hAnsi="宋体" w:eastAsia="宋体" w:cs="宋体"/>
        </w:rPr>
      </w:pPr>
      <w:r>
        <w:rPr>
          <w:rFonts w:ascii="宋体" w:hAnsi="宋体" w:eastAsia="宋体" w:cs="宋体"/>
        </w:rPr>
        <w:t>1</w:t>
      </w:r>
      <w:r>
        <w:rPr>
          <w:rFonts w:hint="eastAsia" w:ascii="宋体" w:hAnsi="宋体" w:eastAsia="宋体" w:cs="宋体"/>
        </w:rPr>
        <w:t>．基本内容：变压器的基本结构和工作原理，变压器基本方程式、绕组折算、等效电路</w:t>
      </w:r>
      <w:r>
        <w:rPr>
          <w:rFonts w:hint="eastAsia" w:ascii="宋体" w:hAnsi="宋体" w:eastAsia="宋体" w:cs="宋体"/>
          <w:lang w:eastAsia="zh-CN"/>
        </w:rPr>
        <w:t>、标幺值</w:t>
      </w:r>
      <w:r>
        <w:rPr>
          <w:rFonts w:hint="eastAsia" w:ascii="宋体" w:hAnsi="宋体" w:eastAsia="宋体" w:cs="宋体"/>
        </w:rPr>
        <w:t>。</w:t>
      </w:r>
    </w:p>
    <w:p>
      <w:pPr>
        <w:pStyle w:val="17"/>
        <w:spacing w:line="420" w:lineRule="exact"/>
        <w:ind w:firstLine="480" w:firstLineChars="200"/>
        <w:rPr>
          <w:rFonts w:ascii="宋体" w:hAnsi="宋体" w:eastAsia="宋体" w:cs="宋体"/>
        </w:rPr>
      </w:pPr>
      <w:r>
        <w:rPr>
          <w:rFonts w:ascii="宋体" w:hAnsi="宋体" w:eastAsia="宋体" w:cs="宋体"/>
        </w:rPr>
        <w:t>2</w:t>
      </w:r>
      <w:r>
        <w:rPr>
          <w:rFonts w:hint="eastAsia" w:ascii="宋体" w:hAnsi="宋体" w:eastAsia="宋体" w:cs="宋体"/>
        </w:rPr>
        <w:t>．重点：变压器磁势</w:t>
      </w:r>
      <w:r>
        <w:rPr>
          <w:rFonts w:ascii="宋体" w:hAnsi="宋体" w:eastAsia="宋体" w:cs="宋体"/>
        </w:rPr>
        <w:t>/</w:t>
      </w:r>
      <w:r>
        <w:rPr>
          <w:rFonts w:hint="eastAsia" w:ascii="宋体" w:hAnsi="宋体" w:eastAsia="宋体" w:cs="宋体"/>
        </w:rPr>
        <w:t>电势平衡方程，绕组折算和等效电路，联结组的判断方法，变压器的并联运行。</w:t>
      </w:r>
    </w:p>
    <w:p>
      <w:pPr>
        <w:pStyle w:val="17"/>
        <w:spacing w:line="420" w:lineRule="exact"/>
        <w:ind w:firstLine="480" w:firstLineChars="200"/>
        <w:rPr>
          <w:rFonts w:ascii="宋体" w:hAnsi="宋体" w:eastAsia="宋体" w:cs="宋体"/>
        </w:rPr>
      </w:pPr>
      <w:r>
        <w:rPr>
          <w:rFonts w:ascii="宋体" w:hAnsi="宋体" w:eastAsia="宋体" w:cs="宋体"/>
        </w:rPr>
        <w:t>3</w:t>
      </w:r>
      <w:r>
        <w:rPr>
          <w:rFonts w:hint="eastAsia" w:ascii="宋体" w:hAnsi="宋体" w:eastAsia="宋体" w:cs="宋体"/>
        </w:rPr>
        <w:t>．难点：变压器</w:t>
      </w:r>
      <w:r>
        <w:rPr>
          <w:rFonts w:ascii="宋体" w:hAnsi="宋体" w:eastAsia="宋体" w:cs="宋体"/>
        </w:rPr>
        <w:t>T</w:t>
      </w:r>
      <w:r>
        <w:rPr>
          <w:rFonts w:hint="eastAsia" w:ascii="宋体" w:hAnsi="宋体" w:eastAsia="宋体" w:cs="宋体"/>
          <w:lang w:eastAsia="zh-CN"/>
        </w:rPr>
        <w:t>形</w:t>
      </w:r>
      <w:r>
        <w:rPr>
          <w:rFonts w:hint="eastAsia" w:ascii="宋体" w:hAnsi="宋体" w:eastAsia="宋体" w:cs="宋体"/>
        </w:rPr>
        <w:t>等效电路，三相变压器电压电流关系，联结组号判断。</w:t>
      </w:r>
    </w:p>
    <w:p>
      <w:pPr>
        <w:pStyle w:val="17"/>
        <w:spacing w:line="420" w:lineRule="exact"/>
        <w:ind w:firstLine="480" w:firstLineChars="200"/>
        <w:rPr>
          <w:rFonts w:ascii="宋体" w:hAnsi="宋体" w:eastAsia="宋体" w:cs="宋体"/>
        </w:rPr>
      </w:pPr>
      <w:r>
        <w:rPr>
          <w:rFonts w:ascii="宋体" w:hAnsi="宋体" w:eastAsia="宋体" w:cs="宋体"/>
        </w:rPr>
        <w:t>4</w:t>
      </w:r>
      <w:r>
        <w:rPr>
          <w:rFonts w:hint="eastAsia" w:ascii="宋体" w:hAnsi="宋体" w:eastAsia="宋体" w:cs="宋体"/>
        </w:rPr>
        <w:t>．知识目标：</w:t>
      </w:r>
      <w:r>
        <w:rPr>
          <w:rFonts w:hint="eastAsia" w:ascii="宋体" w:hAnsi="宋体" w:eastAsia="宋体" w:cs="宋体"/>
          <w:lang w:eastAsia="zh-CN"/>
        </w:rPr>
        <w:t>掌握单相</w:t>
      </w:r>
      <w:r>
        <w:rPr>
          <w:rFonts w:hint="eastAsia" w:ascii="宋体" w:hAnsi="宋体" w:eastAsia="宋体" w:cs="宋体"/>
          <w:lang w:val="en-US" w:eastAsia="zh-CN"/>
        </w:rPr>
        <w:t>/三相变压器</w:t>
      </w:r>
      <w:r>
        <w:rPr>
          <w:rFonts w:hint="eastAsia" w:ascii="宋体" w:hAnsi="宋体" w:eastAsia="宋体" w:cs="宋体"/>
        </w:rPr>
        <w:t>的</w:t>
      </w:r>
      <w:r>
        <w:rPr>
          <w:rFonts w:hint="eastAsia" w:ascii="宋体" w:hAnsi="宋体" w:eastAsia="宋体" w:cs="宋体"/>
          <w:lang w:eastAsia="zh-CN"/>
        </w:rPr>
        <w:t>结构、原理与特点；</w:t>
      </w:r>
      <w:r>
        <w:rPr>
          <w:rFonts w:hint="eastAsia" w:ascii="宋体" w:hAnsi="宋体" w:eastAsia="宋体" w:cs="宋体"/>
        </w:rPr>
        <w:t>理解和掌握变压器空载运行和负载运行时的磁势平衡方程、电势平衡方程，理解绕组折算和掌握等效电路。掌握变压器参数的实验测定</w:t>
      </w:r>
      <w:r>
        <w:rPr>
          <w:rFonts w:hint="eastAsia" w:ascii="宋体" w:hAnsi="宋体" w:eastAsia="宋体" w:cs="宋体"/>
          <w:lang w:eastAsia="zh-CN"/>
        </w:rPr>
        <w:t>，</w:t>
      </w:r>
      <w:r>
        <w:rPr>
          <w:rFonts w:hint="eastAsia" w:ascii="宋体" w:hAnsi="宋体" w:eastAsia="宋体" w:cs="宋体"/>
        </w:rPr>
        <w:t>了解</w:t>
      </w:r>
      <w:r>
        <w:rPr>
          <w:rFonts w:hint="eastAsia" w:ascii="宋体" w:hAnsi="宋体" w:eastAsia="宋体" w:cs="宋体"/>
          <w:lang w:eastAsia="zh-CN"/>
        </w:rPr>
        <w:t>标幺值的概念。</w:t>
      </w:r>
      <w:r>
        <w:rPr>
          <w:rFonts w:hint="eastAsia" w:ascii="宋体" w:hAnsi="宋体" w:eastAsia="宋体" w:cs="宋体"/>
        </w:rPr>
        <w:t>理解三相变压器的对称运行。掌握联结组的判断方法，了解变压器的并联运行。了解互感器使用的注意事项。</w:t>
      </w:r>
    </w:p>
    <w:p>
      <w:pPr>
        <w:pStyle w:val="17"/>
        <w:spacing w:line="420" w:lineRule="exact"/>
        <w:ind w:firstLine="480" w:firstLineChars="200"/>
        <w:rPr>
          <w:rFonts w:hint="eastAsia" w:ascii="宋体" w:hAnsi="宋体" w:eastAsia="宋体" w:cs="宋体"/>
          <w:color w:val="auto"/>
        </w:rPr>
      </w:pPr>
      <w:r>
        <w:rPr>
          <w:rFonts w:ascii="宋体" w:hAnsi="宋体" w:eastAsia="宋体" w:cs="宋体"/>
        </w:rPr>
        <w:t>5</w:t>
      </w:r>
      <w:r>
        <w:rPr>
          <w:rFonts w:hint="eastAsia" w:ascii="宋体" w:hAnsi="宋体" w:eastAsia="宋体" w:cs="宋体"/>
        </w:rPr>
        <w:t>．能力目标：培养变压器的理论分析与计算能力</w:t>
      </w:r>
      <w:r>
        <w:rPr>
          <w:rFonts w:hint="eastAsia" w:ascii="宋体" w:hAnsi="宋体" w:eastAsia="宋体" w:cs="宋体"/>
          <w:lang w:val="en-US" w:eastAsia="zh-CN"/>
        </w:rPr>
        <w:t>；</w:t>
      </w:r>
      <w:r>
        <w:rPr>
          <w:rFonts w:hint="eastAsia" w:ascii="宋体" w:hAnsi="宋体" w:eastAsia="宋体" w:cs="宋体"/>
          <w:color w:val="auto"/>
          <w:lang w:eastAsia="zh-CN"/>
        </w:rPr>
        <w:t>培养通过空载</w:t>
      </w:r>
      <w:r>
        <w:rPr>
          <w:rFonts w:hint="eastAsia" w:ascii="宋体" w:hAnsi="宋体" w:eastAsia="宋体" w:cs="宋体"/>
          <w:color w:val="auto"/>
          <w:lang w:val="en-US" w:eastAsia="zh-CN"/>
        </w:rPr>
        <w:t>/稳态</w:t>
      </w:r>
      <w:r>
        <w:rPr>
          <w:rFonts w:hint="eastAsia" w:ascii="宋体" w:hAnsi="宋体" w:eastAsia="宋体" w:cs="宋体"/>
          <w:color w:val="auto"/>
          <w:lang w:eastAsia="zh-CN"/>
        </w:rPr>
        <w:t>短路实验获得变压器的等效电路参数的能力；培养测量变压器的功率因数和效率的能力（可选）；培养测量三相变压器的同名端的能力（可选）。</w:t>
      </w:r>
    </w:p>
    <w:p>
      <w:pPr>
        <w:pStyle w:val="17"/>
        <w:spacing w:line="420" w:lineRule="exact"/>
        <w:ind w:firstLine="480" w:firstLineChars="200"/>
        <w:rPr>
          <w:rFonts w:hint="eastAsia" w:ascii="宋体" w:hAnsi="宋体" w:eastAsia="宋体" w:cs="宋体"/>
          <w:lang w:eastAsia="zh-CN"/>
        </w:rPr>
      </w:pPr>
      <w:r>
        <w:rPr>
          <w:rFonts w:hint="eastAsia" w:ascii="宋体" w:hAnsi="宋体" w:eastAsia="宋体" w:cs="宋体"/>
          <w:lang w:val="en-US" w:eastAsia="zh-CN"/>
        </w:rPr>
        <w:t>6</w:t>
      </w:r>
      <w:r>
        <w:rPr>
          <w:rFonts w:hint="eastAsia" w:ascii="宋体" w:hAnsi="宋体" w:eastAsia="宋体" w:cs="宋体"/>
        </w:rPr>
        <w:t>．</w:t>
      </w:r>
      <w:r>
        <w:rPr>
          <w:rFonts w:hint="eastAsia" w:ascii="宋体" w:hAnsi="宋体" w:eastAsia="宋体" w:cs="宋体"/>
          <w:lang w:eastAsia="zh-CN"/>
        </w:rPr>
        <w:t>素质目标：适时讲述中国在特高压直流输电领域占据世界领先地位，换流变压器是一种重要的核心装备，中国通过引进、消化吸收、再创新，掌握了设计制造技术。激励学生既要志存高远，又要脚踏实地，在中国伟大复兴的进程中建功立业，获得成就感。</w:t>
      </w:r>
    </w:p>
    <w:p>
      <w:pPr>
        <w:pStyle w:val="22"/>
        <w:widowControl w:val="0"/>
        <w:wordWrap/>
        <w:autoSpaceDE w:val="0"/>
        <w:autoSpaceDN w:val="0"/>
        <w:adjustRightInd w:val="0"/>
        <w:snapToGrid/>
        <w:spacing w:before="156" w:beforeLines="50" w:line="420" w:lineRule="exact"/>
        <w:ind w:left="0" w:leftChars="0" w:right="0" w:firstLine="480" w:firstLineChars="200"/>
        <w:jc w:val="left"/>
        <w:textAlignment w:val="auto"/>
        <w:outlineLvl w:val="9"/>
        <w:rPr>
          <w:rFonts w:cs="宋体"/>
        </w:rPr>
      </w:pPr>
      <w:r>
        <w:rPr>
          <w:rFonts w:hint="eastAsia" w:cs="宋体"/>
          <w:b w:val="0"/>
          <w:bCs w:val="0"/>
        </w:rPr>
        <w:t>内容</w:t>
      </w:r>
      <w:r>
        <w:rPr>
          <w:rFonts w:cs="宋体"/>
          <w:b w:val="0"/>
          <w:bCs w:val="0"/>
        </w:rPr>
        <w:t>4</w:t>
      </w:r>
      <w:r>
        <w:rPr>
          <w:rFonts w:hint="eastAsia" w:cs="宋体"/>
          <w:b w:val="0"/>
          <w:bCs w:val="0"/>
        </w:rPr>
        <w:t>：交流电机</w:t>
      </w:r>
      <w:r>
        <w:rPr>
          <w:rFonts w:hint="eastAsia" w:cs="宋体"/>
          <w:b w:val="0"/>
          <w:bCs w:val="0"/>
          <w:lang w:eastAsia="zh-CN"/>
        </w:rPr>
        <w:t>相关</w:t>
      </w:r>
      <w:r>
        <w:rPr>
          <w:rFonts w:hint="eastAsia" w:cs="宋体"/>
          <w:b w:val="0"/>
          <w:bCs w:val="0"/>
        </w:rPr>
        <w:t>理论</w:t>
      </w:r>
      <w:r>
        <w:rPr>
          <w:rFonts w:hint="eastAsia" w:cs="宋体"/>
          <w:b w:val="0"/>
          <w:bCs w:val="0"/>
          <w:lang w:eastAsia="zh-CN"/>
        </w:rPr>
        <w:t>与应用特性</w:t>
      </w:r>
    </w:p>
    <w:p>
      <w:pPr>
        <w:pStyle w:val="17"/>
        <w:spacing w:line="420" w:lineRule="exact"/>
        <w:ind w:firstLine="480" w:firstLineChars="200"/>
        <w:rPr>
          <w:rFonts w:ascii="宋体" w:hAnsi="宋体" w:eastAsia="宋体" w:cs="宋体"/>
        </w:rPr>
      </w:pPr>
      <w:r>
        <w:rPr>
          <w:rFonts w:ascii="宋体" w:hAnsi="宋体" w:eastAsia="宋体" w:cs="宋体"/>
        </w:rPr>
        <w:t>1</w:t>
      </w:r>
      <w:r>
        <w:rPr>
          <w:rFonts w:hint="eastAsia" w:ascii="宋体" w:hAnsi="宋体" w:eastAsia="宋体" w:cs="宋体"/>
        </w:rPr>
        <w:t>．基本内容：交流绕组的结构、术语、电势</w:t>
      </w:r>
      <w:r>
        <w:rPr>
          <w:rFonts w:ascii="宋体" w:hAnsi="宋体" w:eastAsia="宋体" w:cs="宋体"/>
        </w:rPr>
        <w:t>/</w:t>
      </w:r>
      <w:r>
        <w:rPr>
          <w:rFonts w:hint="eastAsia" w:ascii="宋体" w:hAnsi="宋体" w:eastAsia="宋体" w:cs="宋体"/>
        </w:rPr>
        <w:t>磁势公式；三相</w:t>
      </w:r>
      <w:r>
        <w:rPr>
          <w:rFonts w:hint="eastAsia" w:ascii="宋体" w:hAnsi="宋体" w:eastAsia="宋体" w:cs="宋体"/>
          <w:lang w:val="en-US" w:eastAsia="zh-CN"/>
        </w:rPr>
        <w:t>/单相</w:t>
      </w:r>
      <w:r>
        <w:rPr>
          <w:rFonts w:hint="eastAsia" w:ascii="宋体" w:hAnsi="宋体" w:eastAsia="宋体" w:cs="宋体"/>
          <w:lang w:eastAsia="zh-CN"/>
        </w:rPr>
        <w:t>异</w:t>
      </w:r>
      <w:r>
        <w:rPr>
          <w:rFonts w:hint="eastAsia" w:ascii="宋体" w:hAnsi="宋体" w:eastAsia="宋体" w:cs="宋体"/>
        </w:rPr>
        <w:t>步电机的</w:t>
      </w:r>
      <w:r>
        <w:rPr>
          <w:rFonts w:hint="eastAsia" w:ascii="宋体" w:hAnsi="宋体" w:eastAsia="宋体" w:cs="宋体"/>
          <w:lang w:eastAsia="zh-CN"/>
        </w:rPr>
        <w:t>结构、原理与特点；</w:t>
      </w:r>
      <w:r>
        <w:rPr>
          <w:rFonts w:hint="eastAsia" w:ascii="宋体" w:hAnsi="宋体" w:eastAsia="宋体" w:cs="宋体"/>
        </w:rPr>
        <w:t>三相异步电动机的基本方程式、频率</w:t>
      </w:r>
      <w:r>
        <w:rPr>
          <w:rFonts w:ascii="宋体" w:hAnsi="宋体" w:eastAsia="宋体" w:cs="宋体"/>
        </w:rPr>
        <w:t>/</w:t>
      </w:r>
      <w:r>
        <w:rPr>
          <w:rFonts w:hint="eastAsia" w:ascii="宋体" w:hAnsi="宋体" w:eastAsia="宋体" w:cs="宋体"/>
        </w:rPr>
        <w:t>绕组折算、等效电路，机械特性与运行分析，三相异步电动机的启动、制动与调速；</w:t>
      </w:r>
      <w:r>
        <w:rPr>
          <w:rFonts w:hint="eastAsia" w:ascii="宋体" w:hAnsi="宋体" w:eastAsia="宋体" w:cs="宋体"/>
          <w:lang w:eastAsia="zh-CN"/>
        </w:rPr>
        <w:t>单相异步电动机的分相；</w:t>
      </w:r>
      <w:r>
        <w:rPr>
          <w:rFonts w:hint="eastAsia" w:ascii="宋体" w:hAnsi="宋体" w:eastAsia="宋体" w:cs="宋体"/>
        </w:rPr>
        <w:t>同步电机</w:t>
      </w:r>
      <w:r>
        <w:rPr>
          <w:rFonts w:hint="eastAsia" w:ascii="宋体" w:hAnsi="宋体" w:eastAsia="宋体" w:cs="宋体"/>
          <w:lang w:eastAsia="zh-CN"/>
        </w:rPr>
        <w:t>（包括永磁同步电动机）的结构、原理与特点</w:t>
      </w:r>
      <w:r>
        <w:rPr>
          <w:rFonts w:hint="eastAsia" w:ascii="宋体" w:hAnsi="宋体" w:eastAsia="宋体" w:cs="宋体"/>
        </w:rPr>
        <w:t>，</w:t>
      </w:r>
      <w:r>
        <w:rPr>
          <w:rFonts w:hint="eastAsia" w:ascii="宋体" w:hAnsi="宋体" w:eastAsia="宋体" w:cs="宋体"/>
          <w:lang w:eastAsia="zh-CN"/>
        </w:rPr>
        <w:t>同步发电机的并网条件与</w:t>
      </w:r>
      <w:r>
        <w:rPr>
          <w:rFonts w:hint="eastAsia" w:ascii="宋体" w:hAnsi="宋体" w:eastAsia="宋体" w:cs="宋体"/>
        </w:rPr>
        <w:t>有功功率</w:t>
      </w:r>
      <w:r>
        <w:rPr>
          <w:rFonts w:ascii="宋体" w:hAnsi="宋体" w:eastAsia="宋体" w:cs="宋体"/>
        </w:rPr>
        <w:t>/</w:t>
      </w:r>
      <w:r>
        <w:rPr>
          <w:rFonts w:hint="eastAsia" w:ascii="宋体" w:hAnsi="宋体" w:eastAsia="宋体" w:cs="宋体"/>
        </w:rPr>
        <w:t>无功功率的调节</w:t>
      </w:r>
      <w:r>
        <w:rPr>
          <w:rFonts w:hint="eastAsia" w:ascii="宋体" w:hAnsi="宋体" w:eastAsia="宋体" w:cs="宋体"/>
          <w:lang w:eastAsia="zh-CN"/>
        </w:rPr>
        <w:t>，功角及功角对转矩的影响，永磁同步电动机的异步起动</w:t>
      </w:r>
      <w:r>
        <w:rPr>
          <w:rFonts w:hint="eastAsia" w:ascii="宋体" w:hAnsi="宋体" w:eastAsia="宋体" w:cs="宋体"/>
        </w:rPr>
        <w:t>。</w:t>
      </w:r>
    </w:p>
    <w:p>
      <w:pPr>
        <w:pStyle w:val="17"/>
        <w:spacing w:line="420" w:lineRule="exact"/>
        <w:ind w:firstLine="480" w:firstLineChars="200"/>
        <w:rPr>
          <w:rFonts w:ascii="宋体" w:hAnsi="宋体" w:eastAsia="宋体" w:cs="宋体"/>
        </w:rPr>
      </w:pPr>
      <w:r>
        <w:rPr>
          <w:rFonts w:ascii="宋体" w:hAnsi="宋体" w:eastAsia="宋体" w:cs="宋体"/>
        </w:rPr>
        <w:t>2</w:t>
      </w:r>
      <w:r>
        <w:rPr>
          <w:rFonts w:hint="eastAsia" w:ascii="宋体" w:hAnsi="宋体" w:eastAsia="宋体" w:cs="宋体"/>
        </w:rPr>
        <w:t>．重点：三相异步电动机对称运行的磁势</w:t>
      </w:r>
      <w:r>
        <w:rPr>
          <w:rFonts w:ascii="宋体" w:hAnsi="宋体" w:eastAsia="宋体" w:cs="宋体"/>
        </w:rPr>
        <w:t>/</w:t>
      </w:r>
      <w:r>
        <w:rPr>
          <w:rFonts w:hint="eastAsia" w:ascii="宋体" w:hAnsi="宋体" w:eastAsia="宋体" w:cs="宋体"/>
        </w:rPr>
        <w:t>电势平衡方程、频率</w:t>
      </w:r>
      <w:r>
        <w:rPr>
          <w:rFonts w:ascii="宋体" w:hAnsi="宋体" w:eastAsia="宋体" w:cs="宋体"/>
        </w:rPr>
        <w:t>/</w:t>
      </w:r>
      <w:r>
        <w:rPr>
          <w:rFonts w:hint="eastAsia" w:ascii="宋体" w:hAnsi="宋体" w:eastAsia="宋体" w:cs="宋体"/>
        </w:rPr>
        <w:t>绕组折算、等效电路；异步电动机的机械特性；同步发电机的并网运行及有功功率、无功功率的调节</w:t>
      </w:r>
      <w:r>
        <w:rPr>
          <w:rFonts w:hint="eastAsia" w:ascii="宋体" w:hAnsi="宋体" w:eastAsia="宋体" w:cs="宋体"/>
          <w:lang w:eastAsia="zh-CN"/>
        </w:rPr>
        <w:t>；永磁同步电动机的异步起动。</w:t>
      </w:r>
    </w:p>
    <w:p>
      <w:pPr>
        <w:pStyle w:val="17"/>
        <w:spacing w:line="420" w:lineRule="exact"/>
        <w:ind w:firstLine="480" w:firstLineChars="200"/>
        <w:rPr>
          <w:rFonts w:ascii="宋体" w:hAnsi="宋体" w:eastAsia="宋体" w:cs="宋体"/>
        </w:rPr>
      </w:pPr>
      <w:r>
        <w:rPr>
          <w:rFonts w:ascii="宋体" w:hAnsi="宋体" w:eastAsia="宋体" w:cs="宋体"/>
        </w:rPr>
        <w:t>3</w:t>
      </w:r>
      <w:r>
        <w:rPr>
          <w:rFonts w:hint="eastAsia" w:ascii="宋体" w:hAnsi="宋体" w:eastAsia="宋体" w:cs="宋体"/>
        </w:rPr>
        <w:t>．难点：交流绕组感应电势和磁势，异步电机等效折算与等效电路，异步电机起动与调速；</w:t>
      </w:r>
      <w:r>
        <w:rPr>
          <w:rFonts w:hint="eastAsia" w:ascii="宋体" w:hAnsi="宋体" w:eastAsia="宋体" w:cs="宋体"/>
          <w:lang w:eastAsia="zh-CN"/>
        </w:rPr>
        <w:t>功角及</w:t>
      </w:r>
      <w:r>
        <w:rPr>
          <w:rFonts w:hint="eastAsia" w:ascii="宋体" w:hAnsi="宋体" w:eastAsia="宋体" w:cs="宋体"/>
        </w:rPr>
        <w:t>功角特性。</w:t>
      </w:r>
    </w:p>
    <w:p>
      <w:pPr>
        <w:pStyle w:val="17"/>
        <w:spacing w:line="420" w:lineRule="exact"/>
        <w:ind w:firstLine="480" w:firstLineChars="200"/>
        <w:rPr>
          <w:rFonts w:ascii="宋体" w:hAnsi="宋体" w:eastAsia="宋体" w:cs="宋体"/>
        </w:rPr>
      </w:pPr>
      <w:r>
        <w:rPr>
          <w:rFonts w:ascii="宋体" w:hAnsi="宋体" w:eastAsia="宋体" w:cs="宋体"/>
        </w:rPr>
        <w:t>4</w:t>
      </w:r>
      <w:r>
        <w:rPr>
          <w:rFonts w:hint="eastAsia" w:ascii="宋体" w:hAnsi="宋体" w:eastAsia="宋体" w:cs="宋体"/>
        </w:rPr>
        <w:t>．知识目标：理解交流绕组的绕组系数、电动势和磁动势。</w:t>
      </w:r>
      <w:r>
        <w:rPr>
          <w:rFonts w:hint="eastAsia" w:ascii="宋体" w:hAnsi="宋体" w:eastAsia="宋体" w:cs="宋体"/>
          <w:lang w:eastAsia="zh-CN"/>
        </w:rPr>
        <w:t>掌握三相异</w:t>
      </w:r>
      <w:r>
        <w:rPr>
          <w:rFonts w:hint="eastAsia" w:ascii="宋体" w:hAnsi="宋体" w:eastAsia="宋体" w:cs="宋体"/>
        </w:rPr>
        <w:t>步电机的</w:t>
      </w:r>
      <w:r>
        <w:rPr>
          <w:rFonts w:hint="eastAsia" w:ascii="宋体" w:hAnsi="宋体" w:eastAsia="宋体" w:cs="宋体"/>
          <w:lang w:eastAsia="zh-CN"/>
        </w:rPr>
        <w:t>结构、原理与特点；</w:t>
      </w:r>
      <w:r>
        <w:rPr>
          <w:rFonts w:hint="eastAsia" w:ascii="宋体" w:hAnsi="宋体" w:eastAsia="宋体" w:cs="宋体"/>
        </w:rPr>
        <w:t>理解异步电动机对称运行的磁势平衡方程、电势平衡方程，理解和掌握频率</w:t>
      </w:r>
      <w:r>
        <w:rPr>
          <w:rFonts w:ascii="宋体" w:hAnsi="宋体" w:eastAsia="宋体" w:cs="宋体"/>
        </w:rPr>
        <w:t>/</w:t>
      </w:r>
      <w:r>
        <w:rPr>
          <w:rFonts w:hint="eastAsia" w:ascii="宋体" w:hAnsi="宋体" w:eastAsia="宋体" w:cs="宋体"/>
        </w:rPr>
        <w:t>绕组折算、等效电路；掌握异步电动机的转矩、机械特性、功率。</w:t>
      </w:r>
      <w:r>
        <w:rPr>
          <w:rFonts w:hint="eastAsia" w:ascii="宋体" w:hAnsi="宋体" w:eastAsia="宋体" w:cs="宋体"/>
          <w:lang w:eastAsia="zh-CN"/>
        </w:rPr>
        <w:t>理</w:t>
      </w:r>
      <w:r>
        <w:rPr>
          <w:rFonts w:hint="eastAsia" w:ascii="宋体" w:hAnsi="宋体" w:eastAsia="宋体" w:cs="宋体"/>
        </w:rPr>
        <w:t>解异步电动机的启动、调速、转向。了解</w:t>
      </w:r>
      <w:r>
        <w:rPr>
          <w:rFonts w:hint="eastAsia" w:ascii="宋体" w:hAnsi="宋体" w:eastAsia="宋体" w:cs="宋体"/>
          <w:lang w:eastAsia="zh-CN"/>
        </w:rPr>
        <w:t>单相异步电动机的结构、原理与分相方法；</w:t>
      </w:r>
      <w:r>
        <w:rPr>
          <w:rFonts w:hint="eastAsia" w:ascii="宋体" w:hAnsi="宋体" w:eastAsia="宋体" w:cs="宋体"/>
        </w:rPr>
        <w:t>了解同步电机</w:t>
      </w:r>
      <w:r>
        <w:rPr>
          <w:rFonts w:hint="eastAsia" w:ascii="宋体" w:hAnsi="宋体" w:eastAsia="宋体" w:cs="宋体"/>
          <w:lang w:eastAsia="zh-CN"/>
        </w:rPr>
        <w:t>（包括永磁同步电动机）</w:t>
      </w:r>
      <w:r>
        <w:rPr>
          <w:rFonts w:hint="eastAsia" w:ascii="宋体" w:hAnsi="宋体" w:eastAsia="宋体" w:cs="宋体"/>
        </w:rPr>
        <w:t>的</w:t>
      </w:r>
      <w:r>
        <w:rPr>
          <w:rFonts w:hint="eastAsia" w:ascii="宋体" w:hAnsi="宋体" w:eastAsia="宋体" w:cs="宋体"/>
          <w:lang w:eastAsia="zh-CN"/>
        </w:rPr>
        <w:t>结构、原理与特点</w:t>
      </w:r>
      <w:r>
        <w:rPr>
          <w:rFonts w:hint="eastAsia" w:ascii="宋体" w:hAnsi="宋体" w:eastAsia="宋体" w:cs="宋体"/>
        </w:rPr>
        <w:t>；了解同步发电机的并网运行及有功功率、无功功率的调节</w:t>
      </w:r>
      <w:r>
        <w:rPr>
          <w:rFonts w:hint="eastAsia" w:ascii="宋体" w:hAnsi="宋体" w:eastAsia="宋体" w:cs="宋体"/>
          <w:lang w:eastAsia="zh-CN"/>
        </w:rPr>
        <w:t>；了解功角的概念以及对转矩的影响；理解永磁同步电动机的异步起动</w:t>
      </w:r>
      <w:r>
        <w:rPr>
          <w:rFonts w:hint="eastAsia" w:ascii="宋体" w:hAnsi="宋体" w:eastAsia="宋体" w:cs="宋体"/>
        </w:rPr>
        <w:t>。</w:t>
      </w:r>
    </w:p>
    <w:p>
      <w:pPr>
        <w:pStyle w:val="17"/>
        <w:spacing w:line="420" w:lineRule="exact"/>
        <w:ind w:firstLine="480" w:firstLineChars="200"/>
        <w:rPr>
          <w:rFonts w:hint="eastAsia" w:ascii="宋体" w:hAnsi="宋体" w:eastAsia="宋体" w:cs="宋体"/>
        </w:rPr>
      </w:pPr>
      <w:r>
        <w:rPr>
          <w:rFonts w:ascii="宋体" w:hAnsi="宋体" w:eastAsia="宋体" w:cs="宋体"/>
        </w:rPr>
        <w:t>5</w:t>
      </w:r>
      <w:r>
        <w:rPr>
          <w:rFonts w:hint="eastAsia" w:ascii="宋体" w:hAnsi="宋体" w:eastAsia="宋体" w:cs="宋体"/>
        </w:rPr>
        <w:t>．能力目标：培养</w:t>
      </w:r>
      <w:r>
        <w:rPr>
          <w:rFonts w:hint="eastAsia" w:ascii="宋体" w:hAnsi="宋体" w:eastAsia="宋体" w:cs="宋体"/>
          <w:lang w:eastAsia="zh-CN"/>
        </w:rPr>
        <w:t>交流绕组与</w:t>
      </w:r>
      <w:r>
        <w:rPr>
          <w:rFonts w:hint="eastAsia" w:ascii="宋体" w:hAnsi="宋体" w:eastAsia="宋体" w:cs="宋体"/>
        </w:rPr>
        <w:t>异步电机的理论分析与计算能力</w:t>
      </w:r>
      <w:r>
        <w:rPr>
          <w:rFonts w:hint="eastAsia" w:ascii="宋体" w:hAnsi="宋体" w:eastAsia="宋体" w:cs="宋体"/>
          <w:lang w:eastAsia="zh-CN"/>
        </w:rPr>
        <w:t>；培养测量三相异步电动机的工作特性的能力；培养同步电机的应用能力。</w:t>
      </w:r>
    </w:p>
    <w:p>
      <w:pPr>
        <w:pStyle w:val="17"/>
        <w:spacing w:line="420" w:lineRule="exact"/>
        <w:ind w:firstLine="480" w:firstLineChars="200"/>
        <w:rPr>
          <w:rFonts w:hint="eastAsia" w:ascii="宋体" w:hAnsi="宋体" w:eastAsia="宋体" w:cs="宋体"/>
        </w:rPr>
      </w:pPr>
      <w:r>
        <w:rPr>
          <w:rFonts w:hint="eastAsia" w:ascii="宋体" w:hAnsi="宋体" w:eastAsia="宋体" w:cs="宋体"/>
          <w:lang w:val="en-US" w:eastAsia="zh-CN"/>
        </w:rPr>
        <w:t>6</w:t>
      </w:r>
      <w:r>
        <w:rPr>
          <w:rFonts w:hint="eastAsia" w:ascii="宋体" w:hAnsi="宋体" w:eastAsia="宋体" w:cs="宋体"/>
        </w:rPr>
        <w:t>．</w:t>
      </w:r>
      <w:r>
        <w:rPr>
          <w:rFonts w:hint="eastAsia" w:ascii="宋体" w:hAnsi="宋体" w:eastAsia="宋体" w:cs="宋体"/>
          <w:lang w:eastAsia="zh-CN"/>
        </w:rPr>
        <w:t>素质目标：适时讲述新能源车的动力电机，特斯拉用异步电机，而国内都用永磁同步电机，前者有铜芯鼠笼专利，成本低、扭矩高、不怕消磁，后者尽管功率密度大，但成本高、怕消磁。希望借助这件事情，勉励学生要勇于创新，因为现代民富国强的基石，就是拥有大批有产业化的高技术产品的国内企业，创新性的人才是第一位的因素。</w:t>
      </w:r>
    </w:p>
    <w:p>
      <w:pPr>
        <w:pStyle w:val="17"/>
        <w:spacing w:line="420" w:lineRule="exact"/>
        <w:ind w:firstLine="240" w:firstLineChars="100"/>
        <w:rPr>
          <w:rFonts w:ascii="宋体" w:hAnsi="宋体" w:eastAsia="宋体" w:cs="宋体"/>
        </w:rPr>
      </w:pPr>
      <w:r>
        <w:rPr>
          <w:rFonts w:hint="eastAsia" w:ascii="宋体" w:hAnsi="宋体" w:eastAsia="宋体" w:cs="宋体"/>
        </w:rPr>
        <w:t>（二）实验教学部分</w:t>
      </w:r>
    </w:p>
    <w:p>
      <w:pPr>
        <w:pStyle w:val="17"/>
        <w:spacing w:line="420" w:lineRule="exact"/>
        <w:ind w:firstLine="482" w:firstLineChars="200"/>
        <w:rPr>
          <w:rFonts w:ascii="宋体" w:hAnsi="宋体" w:eastAsia="宋体" w:cs="宋体"/>
        </w:rPr>
      </w:pPr>
      <w:r>
        <w:rPr>
          <w:rFonts w:hint="eastAsia" w:ascii="宋体" w:hAnsi="宋体" w:eastAsia="宋体" w:cs="宋体"/>
        </w:rPr>
        <w:t>实验1：他励直流电机的工作特性与调速性能测定(Ⅰ)</w:t>
      </w:r>
    </w:p>
    <w:p>
      <w:pPr>
        <w:pStyle w:val="17"/>
        <w:spacing w:line="420" w:lineRule="exact"/>
        <w:ind w:firstLine="480" w:firstLineChars="200"/>
        <w:rPr>
          <w:rFonts w:ascii="宋体" w:hAnsi="宋体" w:eastAsia="宋体" w:cs="宋体"/>
        </w:rPr>
      </w:pPr>
      <w:r>
        <w:rPr>
          <w:rFonts w:hint="eastAsia" w:ascii="宋体" w:hAnsi="宋体" w:eastAsia="宋体" w:cs="宋体"/>
        </w:rPr>
        <w:t>1.实验内容：电机系统教学实验台中的直流稳压电源、变阻器、多量程直流电压表、电流表、毫安表及直流电动机的使用方法；用伏安法测直流电动机和直流发电机的电枢绕组的冷态电阻。</w:t>
      </w:r>
    </w:p>
    <w:p>
      <w:pPr>
        <w:pStyle w:val="17"/>
        <w:numPr>
          <w:ilvl w:val="0"/>
          <w:numId w:val="2"/>
        </w:numPr>
        <w:spacing w:line="420" w:lineRule="exact"/>
        <w:ind w:firstLine="480" w:firstLineChars="200"/>
        <w:rPr>
          <w:rFonts w:hint="eastAsia" w:ascii="宋体" w:hAnsi="宋体" w:eastAsia="宋体" w:cs="宋体"/>
        </w:rPr>
      </w:pPr>
      <w:r>
        <w:rPr>
          <w:rFonts w:hint="eastAsia" w:ascii="宋体" w:hAnsi="宋体" w:eastAsia="宋体" w:cs="宋体"/>
        </w:rPr>
        <w:t>实验目标：学习电机实验的基本要求与安全操作注意事项；认识在直流电机实验中所用的电机、仪表、变阻器等部件及使用方法；熟悉他励电动机（即并励电动机按他励方式）的接线、起动、改变电机方向与调速的方法。</w:t>
      </w:r>
    </w:p>
    <w:p>
      <w:pPr>
        <w:pStyle w:val="17"/>
        <w:spacing w:line="420" w:lineRule="exact"/>
        <w:ind w:firstLine="482" w:firstLineChars="200"/>
        <w:rPr>
          <w:rFonts w:hint="eastAsia" w:ascii="宋体" w:hAnsi="宋体" w:eastAsia="宋体" w:cs="宋体"/>
        </w:rPr>
      </w:pPr>
      <w:r>
        <w:rPr>
          <w:rFonts w:hint="eastAsia" w:ascii="宋体" w:hAnsi="宋体" w:eastAsia="宋体" w:cs="宋体"/>
        </w:rPr>
        <w:t>实验</w:t>
      </w:r>
      <w:r>
        <w:rPr>
          <w:rFonts w:hint="eastAsia" w:ascii="宋体" w:hAnsi="宋体" w:eastAsia="宋体" w:cs="宋体"/>
          <w:lang w:val="en-US" w:eastAsia="zh-CN"/>
        </w:rPr>
        <w:t>2</w:t>
      </w:r>
      <w:r>
        <w:rPr>
          <w:rFonts w:hint="eastAsia" w:ascii="宋体" w:hAnsi="宋体" w:eastAsia="宋体" w:cs="宋体"/>
        </w:rPr>
        <w:t>：他励直流电机的工作特性与调速性能测定(Ⅱ)</w:t>
      </w:r>
    </w:p>
    <w:p>
      <w:pPr>
        <w:pStyle w:val="17"/>
        <w:numPr>
          <w:ilvl w:val="0"/>
          <w:numId w:val="3"/>
        </w:numPr>
        <w:spacing w:line="420" w:lineRule="exact"/>
        <w:ind w:firstLine="482" w:firstLineChars="200"/>
        <w:rPr>
          <w:rFonts w:hint="eastAsia" w:ascii="宋体" w:hAnsi="宋体" w:eastAsia="宋体" w:cs="宋体"/>
        </w:rPr>
      </w:pPr>
      <w:r>
        <w:rPr>
          <w:rFonts w:hint="eastAsia" w:ascii="宋体" w:hAnsi="宋体" w:eastAsia="宋体" w:cs="宋体"/>
        </w:rPr>
        <w:t>实验内容：电动及回馈制动特性；电动及反接制动特性；能耗制动特性</w:t>
      </w:r>
      <w:r>
        <w:rPr>
          <w:rFonts w:hint="eastAsia" w:ascii="宋体" w:hAnsi="宋体" w:cs="宋体"/>
        </w:rPr>
        <w:t>。</w:t>
      </w:r>
    </w:p>
    <w:p>
      <w:pPr>
        <w:pStyle w:val="17"/>
        <w:numPr>
          <w:ilvl w:val="0"/>
          <w:numId w:val="3"/>
        </w:numPr>
        <w:spacing w:line="420" w:lineRule="exact"/>
        <w:ind w:firstLine="482" w:firstLineChars="200"/>
        <w:rPr>
          <w:rFonts w:hint="eastAsia" w:ascii="宋体" w:hAnsi="宋体" w:eastAsia="宋体" w:cs="宋体"/>
        </w:rPr>
      </w:pPr>
      <w:r>
        <w:rPr>
          <w:rFonts w:hint="eastAsia" w:ascii="宋体" w:hAnsi="宋体" w:eastAsia="宋体" w:cs="宋体"/>
        </w:rPr>
        <w:t>实验目标：测量直流电动机的各种运转状态时的工作特性。</w:t>
      </w:r>
    </w:p>
    <w:p>
      <w:pPr>
        <w:pStyle w:val="17"/>
        <w:spacing w:line="420" w:lineRule="exact"/>
        <w:ind w:firstLine="482" w:firstLineChars="200"/>
        <w:rPr>
          <w:rFonts w:hint="eastAsia" w:ascii="宋体" w:hAnsi="宋体" w:eastAsia="宋体" w:cs="宋体"/>
        </w:rPr>
      </w:pPr>
      <w:r>
        <w:rPr>
          <w:rFonts w:hint="eastAsia" w:ascii="宋体" w:hAnsi="宋体" w:eastAsia="宋体" w:cs="宋体"/>
        </w:rPr>
        <w:t>实验</w:t>
      </w:r>
      <w:r>
        <w:rPr>
          <w:rFonts w:hint="eastAsia" w:ascii="宋体" w:hAnsi="宋体" w:eastAsia="宋体" w:cs="宋体"/>
          <w:lang w:val="en-US" w:eastAsia="zh-CN"/>
        </w:rPr>
        <w:t>3</w:t>
      </w:r>
      <w:r>
        <w:rPr>
          <w:rFonts w:hint="eastAsia" w:ascii="宋体" w:hAnsi="宋体" w:eastAsia="宋体" w:cs="宋体"/>
        </w:rPr>
        <w:t>：单相变压器的空载、短路和负载实验</w:t>
      </w:r>
    </w:p>
    <w:p>
      <w:pPr>
        <w:pStyle w:val="17"/>
        <w:numPr>
          <w:ilvl w:val="0"/>
          <w:numId w:val="4"/>
        </w:numPr>
        <w:spacing w:line="420" w:lineRule="exact"/>
        <w:ind w:firstLine="482" w:firstLineChars="200"/>
        <w:rPr>
          <w:rFonts w:hint="eastAsia" w:ascii="宋体" w:hAnsi="宋体" w:eastAsia="宋体" w:cs="宋体"/>
        </w:rPr>
      </w:pPr>
      <w:r>
        <w:rPr>
          <w:rFonts w:hint="eastAsia" w:ascii="宋体" w:hAnsi="宋体" w:eastAsia="宋体" w:cs="宋体"/>
        </w:rPr>
        <w:t>实验内容：空载实验，测取空载特性</w:t>
      </w:r>
      <w:r>
        <w:rPr>
          <w:rFonts w:hint="default" w:ascii="Times New Roman" w:hAnsi="Times New Roman" w:eastAsia="宋体" w:cs="Times New Roman"/>
        </w:rPr>
        <w:t>U</w:t>
      </w:r>
      <w:r>
        <w:rPr>
          <w:rFonts w:hint="default" w:ascii="Times New Roman" w:hAnsi="Times New Roman" w:eastAsia="宋体" w:cs="Times New Roman"/>
          <w:vertAlign w:val="subscript"/>
        </w:rPr>
        <w:t>O</w:t>
      </w:r>
      <w:r>
        <w:rPr>
          <w:rFonts w:hint="default" w:ascii="Times New Roman" w:hAnsi="Times New Roman" w:eastAsia="宋体" w:cs="Times New Roman"/>
        </w:rPr>
        <w:t>=f(I</w:t>
      </w:r>
      <w:r>
        <w:rPr>
          <w:rFonts w:hint="default" w:ascii="Times New Roman" w:hAnsi="Times New Roman" w:eastAsia="宋体" w:cs="Times New Roman"/>
          <w:vertAlign w:val="subscript"/>
        </w:rPr>
        <w:t>O</w:t>
      </w:r>
      <w:r>
        <w:rPr>
          <w:rFonts w:hint="default" w:ascii="Times New Roman" w:hAnsi="Times New Roman" w:eastAsia="宋体" w:cs="Times New Roman"/>
        </w:rPr>
        <w:t>)</w:t>
      </w:r>
      <w:r>
        <w:rPr>
          <w:rFonts w:hint="eastAsia" w:ascii="宋体" w:hAnsi="宋体" w:eastAsia="宋体" w:cs="宋体"/>
        </w:rPr>
        <w:t>，</w:t>
      </w:r>
      <w:r>
        <w:rPr>
          <w:rFonts w:hint="default" w:ascii="Times New Roman" w:hAnsi="Times New Roman" w:eastAsia="宋体" w:cs="Times New Roman"/>
        </w:rPr>
        <w:t>P</w:t>
      </w:r>
      <w:r>
        <w:rPr>
          <w:rFonts w:hint="default" w:ascii="Times New Roman" w:hAnsi="Times New Roman" w:eastAsia="宋体" w:cs="Times New Roman"/>
          <w:vertAlign w:val="subscript"/>
        </w:rPr>
        <w:t>O</w:t>
      </w:r>
      <w:r>
        <w:rPr>
          <w:rFonts w:hint="default" w:ascii="Times New Roman" w:hAnsi="Times New Roman" w:eastAsia="宋体" w:cs="Times New Roman"/>
        </w:rPr>
        <w:t>=f(U</w:t>
      </w:r>
      <w:r>
        <w:rPr>
          <w:rFonts w:hint="default" w:ascii="Times New Roman" w:hAnsi="Times New Roman" w:eastAsia="宋体" w:cs="Times New Roman"/>
          <w:vertAlign w:val="subscript"/>
        </w:rPr>
        <w:t>O</w:t>
      </w:r>
      <w:r>
        <w:rPr>
          <w:rFonts w:hint="default" w:ascii="Times New Roman" w:hAnsi="Times New Roman" w:eastAsia="宋体" w:cs="Times New Roman"/>
        </w:rPr>
        <w:t>)</w:t>
      </w:r>
      <w:r>
        <w:rPr>
          <w:rFonts w:hint="eastAsia" w:ascii="宋体" w:hAnsi="宋体" w:eastAsia="宋体" w:cs="宋体"/>
        </w:rPr>
        <w:t>；短路实验，测取短路特性</w:t>
      </w:r>
      <w:r>
        <w:rPr>
          <w:rFonts w:hint="default" w:ascii="Times New Roman" w:hAnsi="Times New Roman" w:eastAsia="宋体" w:cs="Times New Roman"/>
        </w:rPr>
        <w:t>U</w:t>
      </w:r>
      <w:r>
        <w:rPr>
          <w:rFonts w:hint="default" w:ascii="Times New Roman" w:hAnsi="Times New Roman" w:eastAsia="宋体" w:cs="Times New Roman"/>
          <w:vertAlign w:val="subscript"/>
        </w:rPr>
        <w:t>K</w:t>
      </w:r>
      <w:r>
        <w:rPr>
          <w:rFonts w:hint="default" w:ascii="Times New Roman" w:hAnsi="Times New Roman" w:eastAsia="宋体" w:cs="Times New Roman"/>
        </w:rPr>
        <w:t>=f(I</w:t>
      </w:r>
      <w:r>
        <w:rPr>
          <w:rFonts w:hint="default" w:ascii="Times New Roman" w:hAnsi="Times New Roman" w:eastAsia="宋体" w:cs="Times New Roman"/>
          <w:vertAlign w:val="subscript"/>
        </w:rPr>
        <w:t>K</w:t>
      </w:r>
      <w:r>
        <w:rPr>
          <w:rFonts w:hint="default" w:ascii="Times New Roman" w:hAnsi="Times New Roman" w:eastAsia="宋体" w:cs="Times New Roman"/>
        </w:rPr>
        <w:t>)</w:t>
      </w:r>
      <w:r>
        <w:rPr>
          <w:rFonts w:hint="eastAsia" w:ascii="宋体" w:hAnsi="宋体" w:eastAsia="宋体" w:cs="宋体"/>
        </w:rPr>
        <w:t>，</w:t>
      </w:r>
      <w:r>
        <w:rPr>
          <w:rFonts w:hint="default" w:ascii="Times New Roman" w:hAnsi="Times New Roman" w:eastAsia="宋体" w:cs="Times New Roman"/>
        </w:rPr>
        <w:t>P</w:t>
      </w:r>
      <w:r>
        <w:rPr>
          <w:rFonts w:hint="default" w:ascii="Times New Roman" w:hAnsi="Times New Roman" w:eastAsia="宋体" w:cs="Times New Roman"/>
          <w:vertAlign w:val="subscript"/>
        </w:rPr>
        <w:t>K</w:t>
      </w:r>
      <w:r>
        <w:rPr>
          <w:rFonts w:hint="default" w:ascii="Times New Roman" w:hAnsi="Times New Roman" w:eastAsia="宋体" w:cs="Times New Roman"/>
        </w:rPr>
        <w:t>=f(I)</w:t>
      </w:r>
      <w:r>
        <w:rPr>
          <w:rFonts w:hint="eastAsia" w:ascii="宋体" w:hAnsi="宋体" w:eastAsia="宋体" w:cs="宋体"/>
        </w:rPr>
        <w:t>；负载实验，保持</w:t>
      </w:r>
      <w:r>
        <w:rPr>
          <w:rFonts w:hint="default" w:ascii="Times New Roman" w:hAnsi="Times New Roman" w:eastAsia="宋体" w:cs="Times New Roman"/>
        </w:rPr>
        <w:t>U</w:t>
      </w:r>
      <w:r>
        <w:rPr>
          <w:rFonts w:hint="default" w:ascii="Times New Roman" w:hAnsi="Times New Roman" w:eastAsia="宋体" w:cs="Times New Roman"/>
          <w:vertAlign w:val="subscript"/>
        </w:rPr>
        <w:t>1</w:t>
      </w:r>
      <w:r>
        <w:rPr>
          <w:rFonts w:hint="default" w:ascii="Times New Roman" w:hAnsi="Times New Roman" w:eastAsia="宋体" w:cs="Times New Roman"/>
        </w:rPr>
        <w:t>=U</w:t>
      </w:r>
      <w:r>
        <w:rPr>
          <w:rFonts w:hint="default" w:ascii="Times New Roman" w:hAnsi="Times New Roman" w:eastAsia="宋体" w:cs="Times New Roman"/>
          <w:vertAlign w:val="subscript"/>
        </w:rPr>
        <w:t>1N</w:t>
      </w:r>
      <w:r>
        <w:rPr>
          <w:rFonts w:hint="eastAsia" w:ascii="宋体" w:hAnsi="宋体" w:eastAsia="宋体" w:cs="宋体"/>
        </w:rPr>
        <w:t>，</w:t>
      </w:r>
      <w:r>
        <w:rPr>
          <w:rFonts w:hint="eastAsia" w:ascii="宋体" w:hAnsi="宋体" w:eastAsia="宋体" w:cs="宋体"/>
          <w:color w:val="000000"/>
          <w:sz w:val="24"/>
          <w:szCs w:val="24"/>
          <w:lang w:val="en-US" w:eastAsia="zh-CN" w:bidi="ar-SA"/>
        </w:rPr>
        <w:object>
          <v:shape id="对象 5" type="#_x0000_t75" style="height:20.3pt;width:38.65pt;rotation:0f;" o:ole="t"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o:OLEObject Type="Embed" ProgID="" ShapeID="对象 5" DrawAspect="Content" ObjectID="_14" r:id="rId6"/>
        </w:object>
      </w:r>
      <w:r>
        <w:rPr>
          <w:rFonts w:hint="default" w:ascii="Times New Roman" w:hAnsi="Times New Roman" w:eastAsia="宋体" w:cs="Times New Roman"/>
        </w:rPr>
        <w:t>=1</w:t>
      </w:r>
      <w:r>
        <w:rPr>
          <w:rFonts w:hint="eastAsia" w:ascii="宋体" w:hAnsi="宋体" w:eastAsia="宋体" w:cs="宋体"/>
        </w:rPr>
        <w:t>的条件下，测取</w:t>
      </w:r>
      <w:r>
        <w:rPr>
          <w:rFonts w:hint="default" w:ascii="Times New Roman" w:hAnsi="Times New Roman" w:eastAsia="宋体" w:cs="Times New Roman"/>
        </w:rPr>
        <w:t>U</w:t>
      </w:r>
      <w:r>
        <w:rPr>
          <w:rFonts w:hint="default" w:ascii="Times New Roman" w:hAnsi="Times New Roman" w:eastAsia="宋体" w:cs="Times New Roman"/>
          <w:vertAlign w:val="subscript"/>
        </w:rPr>
        <w:t>2</w:t>
      </w:r>
      <w:r>
        <w:rPr>
          <w:rFonts w:hint="default" w:ascii="Times New Roman" w:hAnsi="Times New Roman" w:eastAsia="宋体" w:cs="Times New Roman"/>
        </w:rPr>
        <w:t>=f(I</w:t>
      </w:r>
      <w:r>
        <w:rPr>
          <w:rFonts w:hint="default" w:ascii="Times New Roman" w:hAnsi="Times New Roman" w:eastAsia="宋体" w:cs="Times New Roman"/>
          <w:vertAlign w:val="subscript"/>
        </w:rPr>
        <w:t>2</w:t>
      </w:r>
      <w:r>
        <w:rPr>
          <w:rFonts w:hint="default" w:ascii="Times New Roman" w:hAnsi="Times New Roman" w:eastAsia="宋体" w:cs="Times New Roman"/>
        </w:rPr>
        <w:t>)</w:t>
      </w:r>
      <w:r>
        <w:rPr>
          <w:rFonts w:hint="eastAsia" w:ascii="宋体" w:hAnsi="宋体" w:eastAsia="宋体" w:cs="宋体"/>
        </w:rPr>
        <w:t>。</w:t>
      </w:r>
    </w:p>
    <w:p>
      <w:pPr>
        <w:pStyle w:val="17"/>
        <w:numPr>
          <w:ilvl w:val="0"/>
          <w:numId w:val="4"/>
        </w:numPr>
        <w:spacing w:line="420" w:lineRule="exact"/>
        <w:ind w:firstLine="482" w:firstLineChars="200"/>
        <w:rPr>
          <w:rFonts w:hint="eastAsia" w:ascii="宋体" w:hAnsi="宋体" w:eastAsia="宋体" w:cs="宋体"/>
        </w:rPr>
      </w:pPr>
      <w:r>
        <w:rPr>
          <w:rFonts w:hint="eastAsia" w:ascii="宋体" w:hAnsi="宋体" w:eastAsia="宋体" w:cs="宋体"/>
        </w:rPr>
        <w:t>实验目标：通过空载和短路实验测定变压器的变比和参数；通过负载实验测取变压器的运行特性。</w:t>
      </w:r>
    </w:p>
    <w:p>
      <w:pPr>
        <w:pStyle w:val="17"/>
        <w:spacing w:line="420" w:lineRule="exact"/>
        <w:ind w:firstLine="482" w:firstLineChars="200"/>
        <w:rPr>
          <w:rFonts w:hint="eastAsia" w:ascii="宋体" w:hAnsi="宋体" w:eastAsia="宋体" w:cs="宋体"/>
        </w:rPr>
      </w:pPr>
      <w:r>
        <w:rPr>
          <w:rFonts w:hint="eastAsia" w:ascii="宋体" w:hAnsi="宋体" w:eastAsia="宋体" w:cs="宋体"/>
        </w:rPr>
        <w:t>实验</w:t>
      </w:r>
      <w:r>
        <w:rPr>
          <w:rFonts w:hint="eastAsia" w:ascii="宋体" w:hAnsi="宋体" w:eastAsia="宋体" w:cs="宋体"/>
          <w:lang w:val="en-US" w:eastAsia="zh-CN"/>
        </w:rPr>
        <w:t>4</w:t>
      </w:r>
      <w:r>
        <w:rPr>
          <w:rFonts w:hint="eastAsia" w:ascii="宋体" w:hAnsi="宋体" w:eastAsia="宋体" w:cs="宋体"/>
        </w:rPr>
        <w:t>：三相异步电动机的工作特性实验</w:t>
      </w:r>
    </w:p>
    <w:p>
      <w:pPr>
        <w:pStyle w:val="17"/>
        <w:numPr>
          <w:ilvl w:val="0"/>
          <w:numId w:val="5"/>
        </w:numPr>
        <w:spacing w:line="420" w:lineRule="exact"/>
        <w:ind w:firstLine="482" w:firstLineChars="200"/>
        <w:rPr>
          <w:rFonts w:hint="eastAsia" w:ascii="宋体" w:hAnsi="宋体" w:eastAsia="宋体" w:cs="宋体"/>
        </w:rPr>
      </w:pPr>
      <w:r>
        <w:rPr>
          <w:rFonts w:hint="eastAsia" w:ascii="宋体" w:hAnsi="宋体" w:eastAsia="宋体" w:cs="宋体"/>
        </w:rPr>
        <w:t>实验内容：异步电动机的直接起动；绕线式异步电动机转子绕组串入可变电阻器起动；绕线式异步电动机转子绕组串入可变电阻器调速。</w:t>
      </w:r>
    </w:p>
    <w:p>
      <w:pPr>
        <w:pStyle w:val="17"/>
        <w:numPr>
          <w:ilvl w:val="0"/>
          <w:numId w:val="5"/>
        </w:numPr>
        <w:spacing w:line="420" w:lineRule="exact"/>
        <w:ind w:firstLine="482" w:firstLineChars="200"/>
        <w:rPr>
          <w:rFonts w:hint="eastAsia" w:ascii="宋体" w:hAnsi="宋体" w:eastAsia="宋体" w:cs="宋体"/>
        </w:rPr>
      </w:pPr>
      <w:r>
        <w:rPr>
          <w:rFonts w:hint="eastAsia" w:ascii="宋体" w:hAnsi="宋体" w:eastAsia="宋体" w:cs="宋体"/>
        </w:rPr>
        <w:t>实验目标：通过实验掌握异步电动机的起动和调速的方法。</w:t>
      </w:r>
    </w:p>
    <w:p>
      <w:pPr>
        <w:pStyle w:val="17"/>
        <w:spacing w:line="420" w:lineRule="exact"/>
        <w:rPr>
          <w:rFonts w:ascii="宋体" w:hAnsi="宋体" w:eastAsia="宋体" w:cs="宋体"/>
          <w:b/>
          <w:bCs/>
        </w:rPr>
      </w:pPr>
      <w:r>
        <w:rPr>
          <w:rFonts w:hint="eastAsia" w:ascii="宋体" w:hAnsi="宋体" w:eastAsia="宋体" w:cs="宋体"/>
          <w:b/>
          <w:bCs/>
          <w:sz w:val="28"/>
          <w:szCs w:val="28"/>
        </w:rPr>
        <w:t>五、教学内容、教学方式与课程目标的支撑关系</w:t>
      </w:r>
    </w:p>
    <w:tbl>
      <w:tblPr>
        <w:tblStyle w:val="15"/>
        <w:tblW w:w="8411"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57" w:type="dxa"/>
          <w:right w:w="57" w:type="dxa"/>
        </w:tblCellMar>
      </w:tblPr>
      <w:tblGrid>
        <w:gridCol w:w="1215"/>
        <w:gridCol w:w="3150"/>
        <w:gridCol w:w="1348"/>
        <w:gridCol w:w="1348"/>
        <w:gridCol w:w="13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57" w:type="dxa"/>
            <w:right w:w="57" w:type="dxa"/>
          </w:tblCellMar>
        </w:tblPrEx>
        <w:trPr>
          <w:trHeight w:val="412" w:hRule="atLeast"/>
          <w:jc w:val="center"/>
        </w:trPr>
        <w:tc>
          <w:tcPr>
            <w:tcW w:w="1215" w:type="dxa"/>
            <w:vMerge w:val="restart"/>
            <w:tcBorders>
              <w:top w:val="single" w:color="auto" w:sz="4" w:space="0"/>
              <w:left w:val="single" w:color="auto" w:sz="4" w:space="0"/>
              <w:bottom w:val="single" w:color="auto" w:sz="4" w:space="0"/>
              <w:right w:val="single" w:color="auto" w:sz="4" w:space="0"/>
            </w:tcBorders>
            <w:vAlign w:val="center"/>
          </w:tcPr>
          <w:p>
            <w:pPr>
              <w:pStyle w:val="17"/>
              <w:spacing w:line="360" w:lineRule="auto"/>
              <w:jc w:val="center"/>
              <w:rPr>
                <w:rFonts w:ascii="宋体" w:hAnsi="宋体" w:eastAsia="宋体" w:cs="宋体"/>
                <w:b/>
                <w:bCs/>
                <w:sz w:val="21"/>
                <w:szCs w:val="21"/>
              </w:rPr>
            </w:pPr>
            <w:r>
              <w:rPr>
                <w:rFonts w:hint="eastAsia" w:ascii="宋体" w:hAnsi="宋体" w:eastAsia="宋体" w:cs="宋体"/>
                <w:b/>
                <w:bCs/>
                <w:sz w:val="21"/>
                <w:szCs w:val="21"/>
              </w:rPr>
              <w:t>课程目标</w:t>
            </w:r>
          </w:p>
        </w:tc>
        <w:tc>
          <w:tcPr>
            <w:tcW w:w="3150"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宋体" w:hAnsi="宋体" w:cs="宋体"/>
                <w:b/>
                <w:bCs/>
                <w:szCs w:val="21"/>
              </w:rPr>
            </w:pPr>
            <w:r>
              <w:rPr>
                <w:rFonts w:hint="eastAsia" w:ascii="宋体" w:hAnsi="宋体" w:cs="宋体"/>
                <w:b/>
                <w:bCs/>
                <w:szCs w:val="21"/>
              </w:rPr>
              <w:t>教学内容</w:t>
            </w:r>
          </w:p>
        </w:tc>
        <w:tc>
          <w:tcPr>
            <w:tcW w:w="4046"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宋体" w:hAnsi="宋体" w:cs="宋体"/>
                <w:b/>
                <w:bCs/>
                <w:szCs w:val="21"/>
              </w:rPr>
            </w:pPr>
            <w:r>
              <w:rPr>
                <w:rFonts w:hint="eastAsia" w:ascii="宋体" w:hAnsi="宋体" w:cs="宋体"/>
                <w:b/>
                <w:bCs/>
                <w:szCs w:val="21"/>
              </w:rPr>
              <w:t>教学方式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57" w:type="dxa"/>
            <w:right w:w="57" w:type="dxa"/>
          </w:tblCellMar>
        </w:tblPrEx>
        <w:trPr>
          <w:trHeight w:val="20" w:hRule="atLeast"/>
          <w:jc w:val="center"/>
        </w:trPr>
        <w:tc>
          <w:tcPr>
            <w:tcW w:w="1215"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p>
        </w:tc>
        <w:tc>
          <w:tcPr>
            <w:tcW w:w="3150" w:type="dxa"/>
            <w:vMerge w:val="continue"/>
            <w:tcBorders>
              <w:top w:val="nil"/>
              <w:left w:val="nil"/>
              <w:bottom w:val="single" w:color="auto" w:sz="4" w:space="0"/>
              <w:right w:val="single" w:color="auto" w:sz="4" w:space="0"/>
            </w:tcBorders>
            <w:vAlign w:val="center"/>
          </w:tcPr>
          <w:p>
            <w:pPr>
              <w:widowControl/>
              <w:jc w:val="left"/>
              <w:rPr>
                <w:rFonts w:ascii="宋体" w:hAnsi="宋体" w:cs="宋体"/>
                <w:b/>
                <w:bCs/>
                <w:szCs w:val="21"/>
              </w:rPr>
            </w:pPr>
          </w:p>
        </w:tc>
        <w:tc>
          <w:tcPr>
            <w:tcW w:w="1348"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szCs w:val="21"/>
              </w:rPr>
            </w:pPr>
            <w:r>
              <w:rPr>
                <w:rFonts w:hint="eastAsia" w:ascii="宋体" w:hAnsi="宋体" w:cs="宋体"/>
                <w:b/>
                <w:bCs/>
                <w:szCs w:val="21"/>
              </w:rPr>
              <w:t>线下教学</w:t>
            </w:r>
          </w:p>
        </w:tc>
        <w:tc>
          <w:tcPr>
            <w:tcW w:w="1348"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szCs w:val="21"/>
              </w:rPr>
            </w:pPr>
            <w:r>
              <w:rPr>
                <w:rFonts w:hint="eastAsia" w:ascii="宋体" w:hAnsi="宋体" w:cs="宋体"/>
                <w:b/>
                <w:bCs/>
                <w:szCs w:val="21"/>
              </w:rPr>
              <w:t>混合教学</w:t>
            </w:r>
          </w:p>
        </w:tc>
        <w:tc>
          <w:tcPr>
            <w:tcW w:w="135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i/>
                <w:iCs/>
                <w:szCs w:val="21"/>
              </w:rPr>
            </w:pPr>
            <w:r>
              <w:rPr>
                <w:rFonts w:hint="eastAsia" w:ascii="宋体" w:hAnsi="宋体" w:cs="宋体"/>
                <w:b/>
                <w:bCs/>
                <w:szCs w:val="21"/>
              </w:rPr>
              <w:t>线上教学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57" w:type="dxa"/>
            <w:right w:w="57" w:type="dxa"/>
          </w:tblCellMar>
        </w:tblPrEx>
        <w:trPr>
          <w:trHeight w:val="20" w:hRule="atLeast"/>
          <w:jc w:val="center"/>
        </w:trPr>
        <w:tc>
          <w:tcPr>
            <w:tcW w:w="1215"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cs="宋体"/>
                <w:szCs w:val="21"/>
              </w:rPr>
            </w:pPr>
            <w:r>
              <w:rPr>
                <w:rFonts w:hint="eastAsia" w:ascii="宋体" w:hAnsi="宋体" w:cs="宋体"/>
                <w:szCs w:val="21"/>
              </w:rPr>
              <w:t>课程目标1</w:t>
            </w:r>
          </w:p>
        </w:tc>
        <w:tc>
          <w:tcPr>
            <w:tcW w:w="3150" w:type="dxa"/>
            <w:tcBorders>
              <w:top w:val="single" w:color="auto" w:sz="4" w:space="0"/>
              <w:left w:val="nil"/>
              <w:bottom w:val="single" w:color="auto" w:sz="4" w:space="0"/>
              <w:right w:val="single" w:color="auto" w:sz="4" w:space="0"/>
            </w:tcBorders>
            <w:vAlign w:val="center"/>
          </w:tcPr>
          <w:p>
            <w:pPr>
              <w:jc w:val="both"/>
              <w:rPr>
                <w:rFonts w:hint="eastAsia"/>
                <w:lang w:eastAsia="zh-CN"/>
              </w:rPr>
            </w:pPr>
            <w:r>
              <w:rPr>
                <w:rFonts w:hint="eastAsia"/>
              </w:rPr>
              <w:t>内容</w:t>
            </w:r>
            <w:r>
              <w:t>1</w:t>
            </w:r>
            <w:r>
              <w:rPr>
                <w:rFonts w:hint="eastAsia"/>
              </w:rPr>
              <w:t>：电机</w:t>
            </w:r>
            <w:r>
              <w:rPr>
                <w:rFonts w:hint="eastAsia"/>
                <w:lang w:eastAsia="zh-CN"/>
              </w:rPr>
              <w:t>基础</w:t>
            </w:r>
            <w:r>
              <w:rPr>
                <w:rFonts w:hint="eastAsia"/>
              </w:rPr>
              <w:t>知识</w:t>
            </w:r>
          </w:p>
          <w:p>
            <w:pPr>
              <w:jc w:val="both"/>
              <w:rPr>
                <w:rFonts w:hint="eastAsia"/>
                <w:lang w:eastAsia="zh-CN"/>
              </w:rPr>
            </w:pPr>
            <w:r>
              <w:rPr>
                <w:rFonts w:hint="eastAsia" w:ascii="宋体" w:hAnsi="宋体" w:cs="宋体"/>
                <w:szCs w:val="21"/>
                <w:lang w:eastAsia="zh-CN"/>
              </w:rPr>
              <w:t>实验</w:t>
            </w:r>
            <w:r>
              <w:rPr>
                <w:rFonts w:hint="eastAsia" w:ascii="宋体" w:hAnsi="宋体" w:cs="宋体"/>
                <w:szCs w:val="21"/>
                <w:lang w:val="en-US" w:eastAsia="zh-CN"/>
              </w:rPr>
              <w:t>1/2：</w:t>
            </w:r>
            <w:r>
              <w:rPr>
                <w:rFonts w:hint="eastAsia" w:ascii="宋体" w:hAnsi="宋体" w:cs="宋体"/>
                <w:szCs w:val="21"/>
                <w:lang w:eastAsia="zh-CN"/>
              </w:rPr>
              <w:t>他励直流电机</w:t>
            </w:r>
            <w:r>
              <w:rPr>
                <w:rFonts w:hint="eastAsia"/>
                <w:lang w:eastAsia="zh-CN"/>
              </w:rPr>
              <w:t>实验</w:t>
            </w:r>
          </w:p>
          <w:p>
            <w:pPr>
              <w:jc w:val="both"/>
              <w:rPr>
                <w:rFonts w:hint="eastAsia" w:ascii="宋体" w:hAnsi="宋体" w:cs="宋体"/>
                <w:szCs w:val="21"/>
                <w:lang w:eastAsia="zh-CN"/>
              </w:rPr>
            </w:pPr>
            <w:r>
              <w:rPr>
                <w:rFonts w:hint="eastAsia" w:ascii="宋体" w:hAnsi="宋体" w:cs="宋体"/>
                <w:szCs w:val="21"/>
              </w:rPr>
              <w:t>内容</w:t>
            </w:r>
            <w:r>
              <w:rPr>
                <w:rFonts w:ascii="宋体" w:hAnsi="宋体" w:cs="宋体"/>
                <w:szCs w:val="21"/>
              </w:rPr>
              <w:t>2</w:t>
            </w:r>
            <w:r>
              <w:rPr>
                <w:rFonts w:hint="eastAsia" w:ascii="宋体" w:hAnsi="宋体" w:cs="宋体"/>
                <w:szCs w:val="21"/>
                <w:lang w:eastAsia="zh-CN"/>
              </w:rPr>
              <w:t>：直流电机</w:t>
            </w:r>
            <w:r>
              <w:rPr>
                <w:rFonts w:hint="eastAsia" w:ascii="宋体" w:hAnsi="宋体" w:cs="宋体"/>
                <w:szCs w:val="21"/>
                <w:lang w:val="en-US" w:eastAsia="zh-CN"/>
              </w:rPr>
              <w:t>应用知识</w:t>
            </w:r>
          </w:p>
          <w:p>
            <w:pPr>
              <w:jc w:val="both"/>
              <w:rPr>
                <w:rFonts w:hint="eastAsia" w:ascii="宋体" w:hAnsi="宋体" w:cs="宋体"/>
                <w:szCs w:val="21"/>
                <w:lang w:eastAsia="zh-CN"/>
              </w:rPr>
            </w:pPr>
            <w:r>
              <w:rPr>
                <w:rFonts w:hint="eastAsia" w:ascii="宋体" w:hAnsi="宋体" w:cs="宋体"/>
                <w:szCs w:val="21"/>
                <w:lang w:eastAsia="zh-CN"/>
              </w:rPr>
              <w:t>实验</w:t>
            </w:r>
            <w:r>
              <w:rPr>
                <w:rFonts w:hint="eastAsia" w:ascii="宋体" w:hAnsi="宋体" w:cs="宋体"/>
                <w:szCs w:val="21"/>
                <w:lang w:val="en-US" w:eastAsia="zh-CN"/>
              </w:rPr>
              <w:t>3：</w:t>
            </w:r>
            <w:r>
              <w:rPr>
                <w:rFonts w:hint="eastAsia" w:ascii="宋体" w:hAnsi="宋体" w:cs="宋体"/>
                <w:szCs w:val="21"/>
                <w:lang w:eastAsia="zh-CN"/>
              </w:rPr>
              <w:t>变压器</w:t>
            </w:r>
            <w:r>
              <w:rPr>
                <w:rFonts w:hint="eastAsia"/>
                <w:lang w:eastAsia="zh-CN"/>
              </w:rPr>
              <w:t>实验</w:t>
            </w:r>
          </w:p>
          <w:p>
            <w:pPr>
              <w:jc w:val="both"/>
              <w:rPr>
                <w:rFonts w:hint="eastAsia" w:ascii="宋体" w:hAnsi="宋体" w:cs="宋体"/>
                <w:szCs w:val="21"/>
                <w:lang w:eastAsia="zh-CN"/>
              </w:rPr>
            </w:pPr>
            <w:r>
              <w:rPr>
                <w:rFonts w:hint="eastAsia" w:ascii="宋体" w:hAnsi="宋体" w:cs="宋体"/>
                <w:szCs w:val="21"/>
              </w:rPr>
              <w:t>内容</w:t>
            </w:r>
            <w:r>
              <w:rPr>
                <w:rFonts w:ascii="宋体" w:hAnsi="宋体" w:cs="宋体"/>
                <w:szCs w:val="21"/>
              </w:rPr>
              <w:t>3</w:t>
            </w:r>
            <w:r>
              <w:rPr>
                <w:rFonts w:hint="eastAsia" w:ascii="宋体" w:hAnsi="宋体" w:cs="宋体"/>
                <w:szCs w:val="21"/>
                <w:lang w:eastAsia="zh-CN"/>
              </w:rPr>
              <w:t>：变压器</w:t>
            </w:r>
            <w:r>
              <w:rPr>
                <w:rFonts w:hint="eastAsia" w:ascii="宋体" w:hAnsi="宋体" w:cs="宋体"/>
                <w:szCs w:val="21"/>
                <w:lang w:val="en-US" w:eastAsia="zh-CN"/>
              </w:rPr>
              <w:t>应用知识</w:t>
            </w:r>
          </w:p>
          <w:p>
            <w:pPr>
              <w:jc w:val="both"/>
              <w:rPr>
                <w:rFonts w:hint="eastAsia" w:ascii="宋体" w:hAnsi="宋体" w:cs="宋体"/>
                <w:szCs w:val="21"/>
                <w:lang w:val="en-US" w:eastAsia="zh-CN"/>
              </w:rPr>
            </w:pPr>
            <w:r>
              <w:rPr>
                <w:rFonts w:hint="eastAsia" w:ascii="宋体" w:hAnsi="宋体" w:cs="宋体"/>
                <w:szCs w:val="21"/>
                <w:lang w:eastAsia="zh-CN"/>
              </w:rPr>
              <w:t>实验</w:t>
            </w:r>
            <w:r>
              <w:rPr>
                <w:rFonts w:hint="eastAsia" w:ascii="宋体" w:hAnsi="宋体" w:cs="宋体"/>
                <w:szCs w:val="21"/>
                <w:lang w:val="en-US" w:eastAsia="zh-CN"/>
              </w:rPr>
              <w:t>4：异步电机实验</w:t>
            </w:r>
          </w:p>
          <w:p>
            <w:pPr>
              <w:autoSpaceDE w:val="0"/>
              <w:snapToGrid w:val="0"/>
              <w:jc w:val="left"/>
              <w:rPr>
                <w:rFonts w:ascii="宋体" w:hAnsi="宋体" w:cs="宋体"/>
                <w:szCs w:val="21"/>
              </w:rPr>
            </w:pPr>
            <w:r>
              <w:rPr>
                <w:rFonts w:hint="eastAsia" w:ascii="宋体" w:hAnsi="宋体" w:cs="宋体"/>
                <w:szCs w:val="21"/>
              </w:rPr>
              <w:t>内容</w:t>
            </w:r>
            <w:r>
              <w:rPr>
                <w:rFonts w:hint="eastAsia" w:ascii="宋体" w:hAnsi="宋体" w:cs="宋体"/>
                <w:szCs w:val="21"/>
                <w:lang w:val="en-US" w:eastAsia="zh-CN"/>
              </w:rPr>
              <w:t>4：异步/同步电机应用知识</w:t>
            </w:r>
          </w:p>
        </w:tc>
        <w:tc>
          <w:tcPr>
            <w:tcW w:w="1348"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Cs w:val="21"/>
              </w:rPr>
            </w:pPr>
            <w:r>
              <w:rPr>
                <w:rFonts w:hint="eastAsia" w:ascii="宋体" w:hAnsi="宋体" w:cs="宋体"/>
                <w:bCs/>
                <w:kern w:val="0"/>
                <w:szCs w:val="21"/>
              </w:rPr>
              <w:t>√</w:t>
            </w:r>
          </w:p>
        </w:tc>
        <w:tc>
          <w:tcPr>
            <w:tcW w:w="1348"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Cs w:val="21"/>
              </w:rPr>
            </w:pPr>
          </w:p>
        </w:tc>
        <w:tc>
          <w:tcPr>
            <w:tcW w:w="1350"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
                <w:bCs/>
                <w:i/>
                <w:iCs/>
                <w:color w:val="FF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57" w:type="dxa"/>
            <w:right w:w="57" w:type="dxa"/>
          </w:tblCellMar>
        </w:tblPrEx>
        <w:trPr>
          <w:trHeight w:val="20" w:hRule="atLeast"/>
          <w:jc w:val="center"/>
        </w:trPr>
        <w:tc>
          <w:tcPr>
            <w:tcW w:w="1215"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cs="宋体"/>
                <w:szCs w:val="21"/>
              </w:rPr>
            </w:pPr>
            <w:r>
              <w:rPr>
                <w:rFonts w:hint="eastAsia" w:ascii="宋体" w:hAnsi="宋体" w:cs="宋体"/>
                <w:szCs w:val="21"/>
              </w:rPr>
              <w:t>课程目标2</w:t>
            </w:r>
          </w:p>
        </w:tc>
        <w:tc>
          <w:tcPr>
            <w:tcW w:w="3150" w:type="dxa"/>
            <w:tcBorders>
              <w:top w:val="single" w:color="auto" w:sz="4" w:space="0"/>
              <w:left w:val="nil"/>
              <w:bottom w:val="single" w:color="auto" w:sz="4" w:space="0"/>
              <w:right w:val="single" w:color="auto" w:sz="4" w:space="0"/>
            </w:tcBorders>
            <w:vAlign w:val="center"/>
          </w:tcPr>
          <w:p>
            <w:pPr>
              <w:jc w:val="both"/>
              <w:rPr>
                <w:rFonts w:ascii="宋体" w:cs="宋体"/>
                <w:szCs w:val="21"/>
              </w:rPr>
            </w:pPr>
            <w:r>
              <w:rPr>
                <w:rFonts w:hint="eastAsia" w:ascii="宋体" w:hAnsi="宋体" w:cs="宋体"/>
                <w:szCs w:val="21"/>
              </w:rPr>
              <w:t>内容</w:t>
            </w:r>
            <w:r>
              <w:rPr>
                <w:rFonts w:ascii="宋体" w:hAnsi="宋体" w:cs="宋体"/>
                <w:szCs w:val="21"/>
              </w:rPr>
              <w:t>2</w:t>
            </w:r>
            <w:r>
              <w:rPr>
                <w:rFonts w:hint="eastAsia" w:ascii="宋体" w:hAnsi="宋体" w:cs="宋体"/>
                <w:szCs w:val="21"/>
              </w:rPr>
              <w:t>：直流电机理论与分析计算</w:t>
            </w:r>
          </w:p>
          <w:p>
            <w:pPr>
              <w:autoSpaceDE w:val="0"/>
              <w:snapToGrid w:val="0"/>
              <w:jc w:val="both"/>
              <w:rPr>
                <w:rFonts w:ascii="宋体" w:cs="宋体"/>
                <w:szCs w:val="21"/>
              </w:rPr>
            </w:pPr>
            <w:r>
              <w:rPr>
                <w:rFonts w:hint="eastAsia" w:ascii="宋体" w:hAnsi="宋体" w:cs="宋体"/>
                <w:szCs w:val="21"/>
              </w:rPr>
              <w:t>内容</w:t>
            </w:r>
            <w:r>
              <w:rPr>
                <w:rFonts w:ascii="宋体" w:hAnsi="宋体" w:cs="宋体"/>
                <w:szCs w:val="21"/>
              </w:rPr>
              <w:t>3</w:t>
            </w:r>
            <w:r>
              <w:rPr>
                <w:rFonts w:hint="eastAsia" w:ascii="宋体" w:hAnsi="宋体" w:cs="宋体"/>
                <w:szCs w:val="21"/>
              </w:rPr>
              <w:t>：变压器理论与分析计算</w:t>
            </w:r>
          </w:p>
          <w:p>
            <w:pPr>
              <w:jc w:val="left"/>
              <w:rPr>
                <w:rFonts w:ascii="宋体" w:hAnsi="宋体" w:cs="宋体"/>
                <w:szCs w:val="21"/>
              </w:rPr>
            </w:pPr>
            <w:r>
              <w:rPr>
                <w:rFonts w:hint="eastAsia" w:ascii="宋体" w:hAnsi="宋体" w:cs="宋体"/>
                <w:szCs w:val="21"/>
              </w:rPr>
              <w:t>内容</w:t>
            </w:r>
            <w:r>
              <w:rPr>
                <w:rFonts w:ascii="宋体" w:hAnsi="宋体" w:cs="宋体"/>
                <w:szCs w:val="21"/>
              </w:rPr>
              <w:t>4</w:t>
            </w:r>
            <w:r>
              <w:rPr>
                <w:rFonts w:hint="eastAsia" w:ascii="宋体" w:hAnsi="宋体" w:cs="宋体"/>
                <w:szCs w:val="21"/>
              </w:rPr>
              <w:t>：交流电机理论与分析计算</w:t>
            </w:r>
          </w:p>
        </w:tc>
        <w:tc>
          <w:tcPr>
            <w:tcW w:w="1348"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Cs w:val="21"/>
              </w:rPr>
            </w:pPr>
            <w:r>
              <w:rPr>
                <w:rFonts w:hint="eastAsia" w:ascii="宋体" w:hAnsi="宋体" w:cs="宋体"/>
                <w:bCs/>
                <w:kern w:val="0"/>
                <w:szCs w:val="21"/>
              </w:rPr>
              <w:t>√</w:t>
            </w:r>
          </w:p>
        </w:tc>
        <w:tc>
          <w:tcPr>
            <w:tcW w:w="1348"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Cs w:val="21"/>
              </w:rPr>
            </w:pPr>
          </w:p>
        </w:tc>
        <w:tc>
          <w:tcPr>
            <w:tcW w:w="1350"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
                <w:bCs/>
                <w:color w:val="FF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57" w:type="dxa"/>
            <w:right w:w="57" w:type="dxa"/>
          </w:tblCellMar>
        </w:tblPrEx>
        <w:trPr>
          <w:trHeight w:val="750" w:hRule="atLeast"/>
          <w:jc w:val="center"/>
        </w:trPr>
        <w:tc>
          <w:tcPr>
            <w:tcW w:w="1215"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cs="宋体"/>
                <w:sz w:val="24"/>
                <w:szCs w:val="21"/>
              </w:rPr>
            </w:pPr>
          </w:p>
          <w:p>
            <w:pPr>
              <w:autoSpaceDE w:val="0"/>
              <w:snapToGrid w:val="0"/>
              <w:spacing w:line="240" w:lineRule="exact"/>
              <w:ind w:right="105" w:rightChars="50"/>
              <w:jc w:val="center"/>
              <w:rPr>
                <w:rFonts w:ascii="宋体" w:hAnsi="宋体" w:cs="宋体"/>
                <w:sz w:val="24"/>
                <w:szCs w:val="21"/>
              </w:rPr>
            </w:pPr>
            <w:r>
              <w:rPr>
                <w:rFonts w:hint="eastAsia" w:ascii="宋体" w:hAnsi="宋体" w:cs="宋体"/>
                <w:szCs w:val="21"/>
              </w:rPr>
              <w:t>课程目标</w:t>
            </w:r>
            <w:r>
              <w:rPr>
                <w:rFonts w:hint="eastAsia" w:ascii="宋体" w:hAnsi="宋体" w:cs="宋体"/>
                <w:szCs w:val="21"/>
                <w:lang w:val="en-US" w:eastAsia="zh-CN"/>
              </w:rPr>
              <w:t>3</w:t>
            </w:r>
          </w:p>
          <w:p>
            <w:pPr>
              <w:autoSpaceDE w:val="0"/>
              <w:snapToGrid w:val="0"/>
              <w:spacing w:line="240" w:lineRule="exact"/>
              <w:ind w:right="105" w:rightChars="50"/>
              <w:jc w:val="center"/>
              <w:rPr>
                <w:rFonts w:ascii="宋体" w:hAnsi="宋体" w:cs="宋体"/>
                <w:sz w:val="24"/>
                <w:szCs w:val="21"/>
              </w:rPr>
            </w:pPr>
          </w:p>
          <w:p>
            <w:pPr>
              <w:autoSpaceDE w:val="0"/>
              <w:snapToGrid w:val="0"/>
              <w:spacing w:line="240" w:lineRule="exact"/>
              <w:ind w:right="105" w:rightChars="50"/>
              <w:jc w:val="center"/>
              <w:rPr>
                <w:rFonts w:ascii="宋体" w:hAnsi="宋体" w:cs="宋体"/>
                <w:sz w:val="24"/>
                <w:szCs w:val="21"/>
              </w:rPr>
            </w:pPr>
          </w:p>
        </w:tc>
        <w:tc>
          <w:tcPr>
            <w:tcW w:w="3150" w:type="dxa"/>
            <w:tcBorders>
              <w:top w:val="single" w:color="auto" w:sz="4" w:space="0"/>
              <w:left w:val="nil"/>
              <w:bottom w:val="single" w:color="auto" w:sz="4" w:space="0"/>
              <w:right w:val="single" w:color="auto" w:sz="4" w:space="0"/>
            </w:tcBorders>
            <w:vAlign w:val="center"/>
          </w:tcPr>
          <w:p>
            <w:pPr>
              <w:autoSpaceDE w:val="0"/>
              <w:snapToGrid w:val="0"/>
              <w:jc w:val="left"/>
              <w:rPr>
                <w:rFonts w:ascii="宋体" w:hAnsi="宋体" w:cs="宋体"/>
                <w:sz w:val="24"/>
                <w:szCs w:val="21"/>
              </w:rPr>
            </w:pPr>
            <w:r>
              <w:rPr>
                <w:rFonts w:hint="eastAsia" w:ascii="宋体" w:hAnsi="宋体" w:cs="宋体"/>
                <w:szCs w:val="21"/>
              </w:rPr>
              <w:t>内容</w:t>
            </w:r>
            <w:r>
              <w:rPr>
                <w:rFonts w:ascii="宋体" w:hAnsi="宋体" w:cs="宋体"/>
                <w:szCs w:val="21"/>
              </w:rPr>
              <w:t>5</w:t>
            </w:r>
            <w:r>
              <w:rPr>
                <w:rFonts w:hint="eastAsia" w:ascii="宋体" w:hAnsi="宋体" w:cs="宋体"/>
                <w:szCs w:val="21"/>
              </w:rPr>
              <w:t>：</w:t>
            </w:r>
            <w:r>
              <w:rPr>
                <w:rFonts w:hint="eastAsia" w:ascii="宋体" w:hAnsi="宋体" w:cs="宋体"/>
                <w:szCs w:val="21"/>
                <w:lang w:eastAsia="zh-CN"/>
              </w:rPr>
              <w:t>与</w:t>
            </w:r>
            <w:r>
              <w:rPr>
                <w:rFonts w:hint="eastAsia" w:ascii="宋体" w:hAnsi="宋体" w:cs="宋体"/>
                <w:szCs w:val="21"/>
              </w:rPr>
              <w:t>电机</w:t>
            </w:r>
            <w:r>
              <w:rPr>
                <w:rFonts w:hint="eastAsia" w:ascii="宋体" w:hAnsi="宋体" w:cs="宋体"/>
                <w:szCs w:val="21"/>
                <w:lang w:eastAsia="zh-CN"/>
              </w:rPr>
              <w:t>及应用相关的新进</w:t>
            </w:r>
            <w:r>
              <w:rPr>
                <w:rFonts w:hint="eastAsia" w:ascii="宋体" w:hAnsi="宋体" w:cs="宋体"/>
                <w:szCs w:val="21"/>
              </w:rPr>
              <w:t>展</w:t>
            </w:r>
            <w:r>
              <w:rPr>
                <w:rFonts w:hint="eastAsia" w:ascii="宋体" w:hAnsi="宋体" w:cs="宋体"/>
                <w:szCs w:val="21"/>
                <w:lang w:eastAsia="zh-CN"/>
              </w:rPr>
              <w:t>调查报告</w:t>
            </w:r>
          </w:p>
        </w:tc>
        <w:tc>
          <w:tcPr>
            <w:tcW w:w="1348"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 w:val="24"/>
                <w:szCs w:val="21"/>
              </w:rPr>
            </w:pPr>
            <w:r>
              <w:rPr>
                <w:rFonts w:hint="eastAsia" w:ascii="宋体" w:hAnsi="宋体" w:cs="宋体"/>
                <w:bCs/>
                <w:kern w:val="0"/>
                <w:szCs w:val="21"/>
              </w:rPr>
              <w:t>√</w:t>
            </w:r>
          </w:p>
        </w:tc>
        <w:tc>
          <w:tcPr>
            <w:tcW w:w="1348"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 w:val="24"/>
                <w:szCs w:val="21"/>
              </w:rPr>
            </w:pPr>
          </w:p>
        </w:tc>
        <w:tc>
          <w:tcPr>
            <w:tcW w:w="1350"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
                <w:bCs/>
                <w:color w:val="FF0000"/>
                <w:kern w:val="0"/>
                <w:szCs w:val="21"/>
              </w:rPr>
            </w:pPr>
          </w:p>
        </w:tc>
      </w:tr>
    </w:tbl>
    <w:p>
      <w:pPr>
        <w:pStyle w:val="17"/>
        <w:spacing w:line="420" w:lineRule="exact"/>
        <w:rPr>
          <w:rFonts w:ascii="Calibri" w:hAnsi="Calibri" w:eastAsia="宋体" w:cs="黑体"/>
          <w:kern w:val="2"/>
          <w:sz w:val="21"/>
        </w:rPr>
      </w:pPr>
      <w:r>
        <w:rPr>
          <w:rFonts w:hint="eastAsia" w:ascii="宋体" w:hAnsi="宋体" w:eastAsia="宋体" w:cs="宋体"/>
          <w:b/>
          <w:bCs/>
          <w:sz w:val="28"/>
          <w:szCs w:val="28"/>
        </w:rPr>
        <w:t>六、课程教学方法与学时分配</w:t>
      </w:r>
    </w:p>
    <w:p>
      <w:pPr>
        <w:pStyle w:val="17"/>
        <w:spacing w:line="420" w:lineRule="exact"/>
        <w:ind w:firstLine="480" w:firstLineChars="200"/>
        <w:rPr>
          <w:rFonts w:ascii="宋体" w:hAnsi="宋体" w:eastAsia="宋体" w:cs="宋体"/>
        </w:rPr>
      </w:pPr>
      <w:r>
        <w:rPr>
          <w:rFonts w:hint="eastAsia" w:ascii="宋体" w:hAnsi="宋体" w:eastAsia="宋体" w:cs="宋体"/>
        </w:rPr>
        <w:t>（一）教学方法</w:t>
      </w:r>
    </w:p>
    <w:p>
      <w:pPr>
        <w:autoSpaceDE w:val="0"/>
        <w:autoSpaceDN w:val="0"/>
        <w:adjustRightInd w:val="0"/>
        <w:spacing w:line="420" w:lineRule="exact"/>
        <w:ind w:left="0" w:leftChars="0" w:firstLine="638" w:firstLineChars="266"/>
        <w:jc w:val="left"/>
        <w:rPr>
          <w:rFonts w:ascii="宋体" w:cs="宋体"/>
          <w:kern w:val="0"/>
          <w:sz w:val="24"/>
        </w:rPr>
      </w:pPr>
      <w:r>
        <w:rPr>
          <w:rFonts w:ascii="宋体" w:hAnsi="宋体" w:cs="TimesNewRomanPSMT"/>
          <w:kern w:val="0"/>
          <w:sz w:val="24"/>
        </w:rPr>
        <w:t xml:space="preserve">(1) </w:t>
      </w:r>
      <w:r>
        <w:rPr>
          <w:rFonts w:hint="eastAsia" w:ascii="宋体" w:hAnsi="宋体" w:cs="宋体"/>
          <w:kern w:val="0"/>
          <w:sz w:val="24"/>
        </w:rPr>
        <w:t>兴趣培养：引导、激励学生的学习积极性和自主性，举</w:t>
      </w:r>
      <w:r>
        <w:rPr>
          <w:rFonts w:hint="eastAsia" w:ascii="宋体" w:hAnsi="宋体" w:cs="宋体"/>
          <w:kern w:val="0"/>
          <w:sz w:val="24"/>
          <w:lang w:eastAsia="zh-CN"/>
        </w:rPr>
        <w:t>一些</w:t>
      </w:r>
      <w:r>
        <w:rPr>
          <w:rFonts w:hint="eastAsia" w:ascii="宋体" w:hAnsi="宋体" w:cs="宋体"/>
          <w:kern w:val="0"/>
          <w:sz w:val="24"/>
        </w:rPr>
        <w:t>电机发展与应用中的有趣故事，让学生摆脱枯燥理论的束缚，对未来的课程学习产生兴趣。</w:t>
      </w:r>
    </w:p>
    <w:p>
      <w:pPr>
        <w:autoSpaceDE w:val="0"/>
        <w:autoSpaceDN w:val="0"/>
        <w:adjustRightInd w:val="0"/>
        <w:spacing w:line="420" w:lineRule="exact"/>
        <w:ind w:left="0" w:leftChars="0" w:firstLine="638" w:firstLineChars="266"/>
        <w:jc w:val="left"/>
        <w:rPr>
          <w:rFonts w:ascii="宋体" w:cs="宋体"/>
          <w:kern w:val="0"/>
          <w:sz w:val="24"/>
        </w:rPr>
      </w:pPr>
      <w:r>
        <w:rPr>
          <w:rFonts w:ascii="宋体" w:hAnsi="宋体" w:cs="TimesNewRomanPSMT"/>
          <w:kern w:val="0"/>
          <w:sz w:val="24"/>
        </w:rPr>
        <w:t xml:space="preserve">(2) </w:t>
      </w:r>
      <w:r>
        <w:rPr>
          <w:rFonts w:hint="eastAsia" w:ascii="宋体" w:hAnsi="宋体" w:cs="TimesNewRomanPSMT"/>
          <w:kern w:val="0"/>
          <w:sz w:val="24"/>
        </w:rPr>
        <w:t>合理</w:t>
      </w:r>
      <w:r>
        <w:rPr>
          <w:rFonts w:hint="eastAsia" w:ascii="宋体" w:hAnsi="宋体" w:cs="宋体"/>
          <w:kern w:val="0"/>
          <w:sz w:val="24"/>
        </w:rPr>
        <w:t>安排和组织教学进程：从本专业出发，以学生精准把握为前提，使学生对电机在专业中的地位、与其他课程的联系有个俯瞰的视角。</w:t>
      </w:r>
    </w:p>
    <w:p>
      <w:pPr>
        <w:autoSpaceDE w:val="0"/>
        <w:autoSpaceDN w:val="0"/>
        <w:adjustRightInd w:val="0"/>
        <w:spacing w:line="420" w:lineRule="exact"/>
        <w:ind w:left="0" w:leftChars="0" w:firstLine="638" w:firstLineChars="266"/>
        <w:jc w:val="left"/>
        <w:rPr>
          <w:rFonts w:ascii="宋体" w:cs="宋体"/>
          <w:kern w:val="0"/>
          <w:sz w:val="24"/>
        </w:rPr>
      </w:pPr>
      <w:r>
        <w:rPr>
          <w:rFonts w:ascii="宋体" w:hAnsi="宋体" w:cs="TimesNewRomanPSMT"/>
          <w:kern w:val="0"/>
          <w:sz w:val="24"/>
        </w:rPr>
        <w:t xml:space="preserve">(3) </w:t>
      </w:r>
      <w:r>
        <w:rPr>
          <w:rFonts w:hint="eastAsia" w:ascii="宋体" w:hAnsi="宋体" w:cs="TimesNewRomanPSMT"/>
          <w:kern w:val="0"/>
          <w:sz w:val="24"/>
        </w:rPr>
        <w:t>良好</w:t>
      </w:r>
      <w:r>
        <w:rPr>
          <w:rFonts w:hint="eastAsia" w:ascii="宋体" w:hAnsi="宋体" w:cs="宋体"/>
          <w:kern w:val="0"/>
          <w:sz w:val="24"/>
        </w:rPr>
        <w:t>的师生互动：让学生参与教学过程，</w:t>
      </w:r>
      <w:r>
        <w:rPr>
          <w:rFonts w:hint="eastAsia" w:ascii="宋体" w:hAnsi="宋体" w:cs="宋体"/>
          <w:kern w:val="0"/>
          <w:sz w:val="24"/>
          <w:lang w:eastAsia="zh-CN"/>
        </w:rPr>
        <w:t>并</w:t>
      </w:r>
      <w:r>
        <w:rPr>
          <w:rFonts w:hint="eastAsia" w:ascii="宋体" w:hAnsi="宋体" w:cs="宋体"/>
          <w:kern w:val="0"/>
          <w:sz w:val="24"/>
        </w:rPr>
        <w:t>发表自己的观点和见解。</w:t>
      </w:r>
    </w:p>
    <w:p>
      <w:pPr>
        <w:autoSpaceDE w:val="0"/>
        <w:autoSpaceDN w:val="0"/>
        <w:adjustRightInd w:val="0"/>
        <w:spacing w:line="420" w:lineRule="exact"/>
        <w:ind w:left="0" w:leftChars="0" w:firstLine="638" w:firstLineChars="266"/>
        <w:jc w:val="left"/>
        <w:rPr>
          <w:rFonts w:ascii="宋体" w:cs="宋体"/>
          <w:sz w:val="24"/>
        </w:rPr>
      </w:pPr>
      <w:r>
        <w:rPr>
          <w:rFonts w:ascii="宋体" w:hAnsi="宋体" w:cs="TimesNewRomanPSMT"/>
          <w:kern w:val="0"/>
          <w:sz w:val="24"/>
        </w:rPr>
        <w:t xml:space="preserve">(4) </w:t>
      </w:r>
      <w:r>
        <w:rPr>
          <w:rFonts w:hint="eastAsia" w:ascii="宋体" w:hAnsi="宋体" w:cs="TimesNewRomanPSMT"/>
          <w:kern w:val="0"/>
          <w:sz w:val="24"/>
        </w:rPr>
        <w:t>有效</w:t>
      </w:r>
      <w:r>
        <w:rPr>
          <w:rFonts w:hint="eastAsia" w:ascii="宋体" w:hAnsi="宋体" w:cs="宋体"/>
          <w:kern w:val="0"/>
          <w:sz w:val="24"/>
        </w:rPr>
        <w:t>合理的作业：布置作业时，可以设置一些综述性的研究任务，让学生自己收集整理资料，培养学生的思维能力、自学</w:t>
      </w:r>
      <w:r>
        <w:rPr>
          <w:rFonts w:hint="eastAsia" w:ascii="宋体" w:hAnsi="宋体" w:cs="宋体"/>
          <w:sz w:val="24"/>
        </w:rPr>
        <w:t>能力和创新能力。</w:t>
      </w:r>
    </w:p>
    <w:p>
      <w:pPr>
        <w:pStyle w:val="17"/>
        <w:numPr>
          <w:ilvl w:val="0"/>
          <w:numId w:val="6"/>
        </w:numPr>
        <w:spacing w:line="420" w:lineRule="exact"/>
        <w:ind w:firstLine="480" w:firstLineChars="200"/>
        <w:rPr>
          <w:rFonts w:ascii="宋体" w:hAnsi="宋体" w:eastAsia="宋体" w:cs="宋体"/>
        </w:rPr>
      </w:pPr>
      <w:r>
        <w:rPr>
          <w:rFonts w:hint="eastAsia" w:ascii="宋体" w:hAnsi="宋体" w:eastAsia="宋体" w:cs="宋体"/>
        </w:rPr>
        <w:t>学时分配</w:t>
      </w:r>
    </w:p>
    <w:tbl>
      <w:tblPr>
        <w:tblStyle w:val="15"/>
        <w:tblW w:w="7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3122"/>
        <w:gridCol w:w="735"/>
        <w:gridCol w:w="900"/>
        <w:gridCol w:w="810"/>
        <w:gridCol w:w="765"/>
        <w:gridCol w:w="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90" w:hRule="atLeast"/>
          <w:jc w:val="center"/>
        </w:trPr>
        <w:tc>
          <w:tcPr>
            <w:tcW w:w="3122" w:type="dxa"/>
            <w:vAlign w:val="center"/>
          </w:tcPr>
          <w:p>
            <w:pPr>
              <w:spacing w:line="420" w:lineRule="exact"/>
              <w:jc w:val="center"/>
              <w:rPr>
                <w:rFonts w:ascii="宋体" w:hAnsi="宋体" w:cs="宋体"/>
                <w:b/>
                <w:szCs w:val="21"/>
              </w:rPr>
            </w:pPr>
            <w:r>
              <w:rPr>
                <w:rFonts w:hint="eastAsia" w:ascii="宋体" w:hAnsi="宋体" w:cs="宋体"/>
                <w:b/>
                <w:szCs w:val="21"/>
              </w:rPr>
              <w:t>教学内容</w:t>
            </w:r>
          </w:p>
        </w:tc>
        <w:tc>
          <w:tcPr>
            <w:tcW w:w="735" w:type="dxa"/>
            <w:vAlign w:val="center"/>
          </w:tcPr>
          <w:p>
            <w:pPr>
              <w:spacing w:line="420" w:lineRule="exact"/>
              <w:jc w:val="center"/>
              <w:rPr>
                <w:rFonts w:ascii="宋体" w:hAnsi="宋体" w:cs="宋体"/>
                <w:b/>
                <w:szCs w:val="21"/>
              </w:rPr>
            </w:pPr>
            <w:r>
              <w:rPr>
                <w:rFonts w:hint="eastAsia" w:ascii="宋体" w:hAnsi="宋体" w:cs="宋体"/>
                <w:b/>
                <w:szCs w:val="21"/>
              </w:rPr>
              <w:t>课堂讲授</w:t>
            </w:r>
          </w:p>
        </w:tc>
        <w:tc>
          <w:tcPr>
            <w:tcW w:w="900" w:type="dxa"/>
            <w:vAlign w:val="center"/>
          </w:tcPr>
          <w:p>
            <w:pPr>
              <w:spacing w:line="420" w:lineRule="exact"/>
              <w:jc w:val="center"/>
              <w:rPr>
                <w:rFonts w:ascii="宋体" w:hAnsi="宋体" w:cs="宋体"/>
                <w:b/>
                <w:szCs w:val="21"/>
              </w:rPr>
            </w:pPr>
            <w:r>
              <w:rPr>
                <w:rFonts w:hint="eastAsia" w:ascii="宋体" w:hAnsi="宋体" w:cs="宋体"/>
                <w:b/>
                <w:szCs w:val="21"/>
              </w:rPr>
              <w:t>线上</w:t>
            </w:r>
          </w:p>
          <w:p>
            <w:pPr>
              <w:spacing w:line="420" w:lineRule="exact"/>
              <w:jc w:val="center"/>
              <w:rPr>
                <w:rFonts w:ascii="宋体" w:hAnsi="宋体" w:cs="宋体"/>
                <w:b/>
                <w:szCs w:val="21"/>
              </w:rPr>
            </w:pPr>
            <w:r>
              <w:rPr>
                <w:rFonts w:hint="eastAsia" w:ascii="宋体" w:hAnsi="宋体" w:cs="宋体"/>
                <w:b/>
                <w:szCs w:val="21"/>
              </w:rPr>
              <w:t>讲授</w:t>
            </w:r>
          </w:p>
        </w:tc>
        <w:tc>
          <w:tcPr>
            <w:tcW w:w="810" w:type="dxa"/>
            <w:vAlign w:val="center"/>
          </w:tcPr>
          <w:p>
            <w:pPr>
              <w:spacing w:line="420" w:lineRule="exact"/>
              <w:jc w:val="center"/>
              <w:rPr>
                <w:rFonts w:ascii="宋体" w:hAnsi="宋体" w:cs="宋体"/>
                <w:b/>
                <w:szCs w:val="21"/>
              </w:rPr>
            </w:pPr>
            <w:r>
              <w:rPr>
                <w:rFonts w:hint="eastAsia" w:ascii="宋体" w:hAnsi="宋体" w:cs="宋体"/>
                <w:b/>
                <w:szCs w:val="21"/>
              </w:rPr>
              <w:t>实验</w:t>
            </w:r>
          </w:p>
        </w:tc>
        <w:tc>
          <w:tcPr>
            <w:tcW w:w="765" w:type="dxa"/>
            <w:vAlign w:val="center"/>
          </w:tcPr>
          <w:p>
            <w:pPr>
              <w:spacing w:line="420" w:lineRule="exact"/>
              <w:jc w:val="center"/>
              <w:rPr>
                <w:rFonts w:ascii="宋体" w:hAnsi="宋体" w:cs="宋体"/>
                <w:b/>
                <w:szCs w:val="21"/>
              </w:rPr>
            </w:pPr>
            <w:r>
              <w:rPr>
                <w:rFonts w:hint="eastAsia" w:ascii="宋体" w:hAnsi="宋体" w:cs="宋体"/>
                <w:b/>
                <w:szCs w:val="21"/>
              </w:rPr>
              <w:t>上机</w:t>
            </w:r>
          </w:p>
        </w:tc>
        <w:tc>
          <w:tcPr>
            <w:tcW w:w="809" w:type="dxa"/>
            <w:vAlign w:val="center"/>
          </w:tcPr>
          <w:p>
            <w:pPr>
              <w:spacing w:line="420" w:lineRule="exact"/>
              <w:jc w:val="center"/>
              <w:rPr>
                <w:rFonts w:ascii="宋体" w:hAnsi="宋体" w:cs="宋体"/>
                <w:b/>
                <w:szCs w:val="21"/>
              </w:rPr>
            </w:pPr>
            <w:r>
              <w:rPr>
                <w:rFonts w:hint="eastAsia" w:ascii="宋体" w:hAnsi="宋体" w:cs="宋体"/>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3122" w:type="dxa"/>
            <w:vAlign w:val="top"/>
          </w:tcPr>
          <w:p>
            <w:pPr>
              <w:spacing w:line="276" w:lineRule="auto"/>
              <w:jc w:val="left"/>
              <w:rPr>
                <w:rFonts w:ascii="宋体" w:hAnsi="宋体" w:cs="宋体"/>
                <w:szCs w:val="21"/>
              </w:rPr>
            </w:pPr>
            <w:r>
              <w:rPr>
                <w:rFonts w:hint="eastAsia" w:ascii="宋体" w:hAnsi="宋体" w:cs="宋体"/>
                <w:szCs w:val="21"/>
              </w:rPr>
              <w:t>内容1：电机</w:t>
            </w:r>
            <w:r>
              <w:rPr>
                <w:rFonts w:hint="eastAsia"/>
              </w:rPr>
              <w:t>准备知识</w:t>
            </w:r>
          </w:p>
        </w:tc>
        <w:tc>
          <w:tcPr>
            <w:tcW w:w="735" w:type="dxa"/>
            <w:textDirection w:val="lrTb"/>
            <w:vAlign w:val="center"/>
          </w:tcPr>
          <w:p>
            <w:pPr>
              <w:spacing w:line="276" w:lineRule="auto"/>
              <w:jc w:val="center"/>
              <w:rPr>
                <w:rFonts w:ascii="宋体" w:hAnsi="宋体" w:cs="宋体"/>
                <w:szCs w:val="21"/>
              </w:rPr>
            </w:pPr>
            <w:r>
              <w:rPr>
                <w:rFonts w:ascii="宋体" w:cs="宋体"/>
                <w:szCs w:val="21"/>
              </w:rPr>
              <w:t>2</w:t>
            </w:r>
          </w:p>
        </w:tc>
        <w:tc>
          <w:tcPr>
            <w:tcW w:w="900" w:type="dxa"/>
            <w:vAlign w:val="center"/>
          </w:tcPr>
          <w:p>
            <w:pPr>
              <w:spacing w:line="276" w:lineRule="auto"/>
              <w:jc w:val="center"/>
              <w:rPr>
                <w:rFonts w:hint="eastAsia" w:ascii="宋体" w:hAnsi="宋体" w:cs="宋体"/>
                <w:szCs w:val="21"/>
                <w:lang w:val="en-US" w:eastAsia="zh-CN"/>
              </w:rPr>
            </w:pPr>
            <w:r>
              <w:rPr>
                <w:rFonts w:hint="eastAsia" w:ascii="宋体" w:hAnsi="宋体" w:cs="宋体"/>
                <w:szCs w:val="21"/>
                <w:lang w:val="en-US" w:eastAsia="zh-CN"/>
              </w:rPr>
              <w:t>0</w:t>
            </w:r>
          </w:p>
        </w:tc>
        <w:tc>
          <w:tcPr>
            <w:tcW w:w="810" w:type="dxa"/>
            <w:textDirection w:val="lrTb"/>
            <w:vAlign w:val="center"/>
          </w:tcPr>
          <w:p>
            <w:pPr>
              <w:spacing w:line="276" w:lineRule="auto"/>
              <w:jc w:val="center"/>
              <w:rPr>
                <w:rFonts w:ascii="宋体" w:hAnsi="宋体" w:cs="宋体"/>
                <w:szCs w:val="21"/>
              </w:rPr>
            </w:pPr>
            <w:r>
              <w:rPr>
                <w:rFonts w:ascii="宋体" w:cs="宋体"/>
                <w:szCs w:val="21"/>
              </w:rPr>
              <w:t>0</w:t>
            </w:r>
          </w:p>
        </w:tc>
        <w:tc>
          <w:tcPr>
            <w:tcW w:w="765" w:type="dxa"/>
            <w:vAlign w:val="center"/>
          </w:tcPr>
          <w:p>
            <w:pPr>
              <w:spacing w:line="276" w:lineRule="auto"/>
              <w:jc w:val="center"/>
              <w:rPr>
                <w:rFonts w:ascii="宋体" w:hAnsi="宋体" w:cs="宋体"/>
                <w:szCs w:val="21"/>
              </w:rPr>
            </w:pPr>
            <w:r>
              <w:rPr>
                <w:rFonts w:hint="eastAsia" w:ascii="宋体" w:hAnsi="宋体" w:cs="宋体"/>
                <w:szCs w:val="21"/>
                <w:lang w:val="en-US" w:eastAsia="zh-CN"/>
              </w:rPr>
              <w:t>0</w:t>
            </w:r>
          </w:p>
        </w:tc>
        <w:tc>
          <w:tcPr>
            <w:tcW w:w="809" w:type="dxa"/>
            <w:textDirection w:val="lrTb"/>
            <w:vAlign w:val="center"/>
          </w:tcPr>
          <w:p>
            <w:pPr>
              <w:spacing w:line="276" w:lineRule="auto"/>
              <w:jc w:val="center"/>
              <w:rPr>
                <w:rFonts w:ascii="宋体" w:hAnsi="宋体" w:cs="宋体"/>
                <w:szCs w:val="21"/>
              </w:rPr>
            </w:pPr>
            <w:r>
              <w:rPr>
                <w:rFonts w:ascii="宋体" w:cs="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3122" w:type="dxa"/>
            <w:vAlign w:val="top"/>
          </w:tcPr>
          <w:p>
            <w:pPr>
              <w:spacing w:line="276" w:lineRule="auto"/>
              <w:jc w:val="left"/>
              <w:rPr>
                <w:rFonts w:ascii="宋体" w:hAnsi="宋体" w:cs="宋体"/>
                <w:szCs w:val="21"/>
              </w:rPr>
            </w:pPr>
            <w:r>
              <w:rPr>
                <w:rFonts w:hint="eastAsia" w:ascii="宋体" w:hAnsi="宋体" w:cs="宋体"/>
                <w:szCs w:val="21"/>
              </w:rPr>
              <w:t>内容2：直流电机理论与分析</w:t>
            </w:r>
          </w:p>
        </w:tc>
        <w:tc>
          <w:tcPr>
            <w:tcW w:w="735" w:type="dxa"/>
            <w:textDirection w:val="lrTb"/>
            <w:vAlign w:val="center"/>
          </w:tcPr>
          <w:p>
            <w:pPr>
              <w:spacing w:line="276" w:lineRule="auto"/>
              <w:jc w:val="center"/>
              <w:rPr>
                <w:rFonts w:ascii="宋体" w:hAnsi="宋体" w:cs="宋体"/>
                <w:szCs w:val="21"/>
              </w:rPr>
            </w:pPr>
            <w:r>
              <w:rPr>
                <w:rFonts w:hint="eastAsia" w:ascii="宋体" w:cs="宋体"/>
                <w:szCs w:val="21"/>
                <w:lang w:val="en-US" w:eastAsia="zh-CN"/>
              </w:rPr>
              <w:t>12</w:t>
            </w:r>
          </w:p>
        </w:tc>
        <w:tc>
          <w:tcPr>
            <w:tcW w:w="900" w:type="dxa"/>
            <w:vAlign w:val="center"/>
          </w:tcPr>
          <w:p>
            <w:pPr>
              <w:spacing w:line="276" w:lineRule="auto"/>
              <w:jc w:val="center"/>
              <w:rPr>
                <w:rFonts w:ascii="宋体" w:hAnsi="宋体" w:cs="宋体"/>
                <w:szCs w:val="21"/>
              </w:rPr>
            </w:pPr>
            <w:r>
              <w:rPr>
                <w:rFonts w:hint="eastAsia" w:ascii="宋体" w:hAnsi="宋体" w:cs="宋体"/>
                <w:szCs w:val="21"/>
                <w:lang w:val="en-US" w:eastAsia="zh-CN"/>
              </w:rPr>
              <w:t>0</w:t>
            </w:r>
          </w:p>
        </w:tc>
        <w:tc>
          <w:tcPr>
            <w:tcW w:w="810" w:type="dxa"/>
            <w:textDirection w:val="lrTb"/>
            <w:vAlign w:val="center"/>
          </w:tcPr>
          <w:p>
            <w:pPr>
              <w:spacing w:line="276" w:lineRule="auto"/>
              <w:jc w:val="center"/>
              <w:rPr>
                <w:rFonts w:ascii="宋体" w:hAnsi="宋体" w:cs="宋体"/>
                <w:szCs w:val="21"/>
              </w:rPr>
            </w:pPr>
            <w:r>
              <w:rPr>
                <w:rFonts w:ascii="宋体" w:cs="宋体"/>
                <w:szCs w:val="21"/>
              </w:rPr>
              <w:t>0</w:t>
            </w:r>
          </w:p>
        </w:tc>
        <w:tc>
          <w:tcPr>
            <w:tcW w:w="765" w:type="dxa"/>
            <w:vAlign w:val="center"/>
          </w:tcPr>
          <w:p>
            <w:pPr>
              <w:spacing w:line="276" w:lineRule="auto"/>
              <w:jc w:val="center"/>
              <w:rPr>
                <w:rFonts w:ascii="宋体" w:hAnsi="宋体" w:cs="宋体"/>
                <w:szCs w:val="21"/>
              </w:rPr>
            </w:pPr>
            <w:r>
              <w:rPr>
                <w:rFonts w:hint="eastAsia" w:ascii="宋体" w:hAnsi="宋体" w:cs="宋体"/>
                <w:szCs w:val="21"/>
                <w:lang w:val="en-US" w:eastAsia="zh-CN"/>
              </w:rPr>
              <w:t>0</w:t>
            </w:r>
          </w:p>
        </w:tc>
        <w:tc>
          <w:tcPr>
            <w:tcW w:w="809" w:type="dxa"/>
            <w:textDirection w:val="lrTb"/>
            <w:vAlign w:val="center"/>
          </w:tcPr>
          <w:p>
            <w:pPr>
              <w:spacing w:line="276" w:lineRule="auto"/>
              <w:jc w:val="center"/>
              <w:rPr>
                <w:rFonts w:ascii="宋体" w:hAnsi="宋体" w:cs="宋体"/>
                <w:szCs w:val="21"/>
              </w:rPr>
            </w:pPr>
            <w:r>
              <w:rPr>
                <w:rFonts w:hint="eastAsia" w:ascii="宋体" w:cs="宋体"/>
                <w:szCs w:val="21"/>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3122" w:type="dxa"/>
            <w:textDirection w:val="lrTb"/>
            <w:vAlign w:val="top"/>
          </w:tcPr>
          <w:p>
            <w:pPr>
              <w:autoSpaceDE w:val="0"/>
              <w:snapToGrid w:val="0"/>
              <w:jc w:val="left"/>
              <w:rPr>
                <w:rFonts w:hint="eastAsia" w:ascii="宋体" w:hAnsi="宋体" w:cs="宋体"/>
                <w:szCs w:val="21"/>
              </w:rPr>
            </w:pPr>
            <w:r>
              <w:rPr>
                <w:rFonts w:hint="eastAsia" w:ascii="宋体" w:hAnsi="宋体" w:cs="宋体"/>
                <w:szCs w:val="21"/>
              </w:rPr>
              <w:t>内容</w:t>
            </w:r>
            <w:r>
              <w:rPr>
                <w:rFonts w:ascii="宋体" w:hAnsi="宋体" w:cs="宋体"/>
                <w:szCs w:val="21"/>
              </w:rPr>
              <w:t>3</w:t>
            </w:r>
            <w:r>
              <w:rPr>
                <w:rFonts w:hint="eastAsia" w:ascii="宋体" w:hAnsi="宋体" w:cs="宋体"/>
                <w:szCs w:val="21"/>
              </w:rPr>
              <w:t>：变压器理论与分析</w:t>
            </w:r>
          </w:p>
        </w:tc>
        <w:tc>
          <w:tcPr>
            <w:tcW w:w="735" w:type="dxa"/>
            <w:textDirection w:val="lrTb"/>
            <w:vAlign w:val="center"/>
          </w:tcPr>
          <w:p>
            <w:pPr>
              <w:spacing w:line="276" w:lineRule="auto"/>
              <w:jc w:val="center"/>
              <w:rPr>
                <w:rFonts w:ascii="宋体" w:hAnsi="宋体" w:cs="宋体"/>
                <w:szCs w:val="21"/>
              </w:rPr>
            </w:pPr>
            <w:r>
              <w:rPr>
                <w:rFonts w:hint="eastAsia" w:ascii="宋体" w:cs="宋体"/>
                <w:szCs w:val="21"/>
                <w:lang w:val="en-US" w:eastAsia="zh-CN"/>
              </w:rPr>
              <w:t>8</w:t>
            </w:r>
          </w:p>
        </w:tc>
        <w:tc>
          <w:tcPr>
            <w:tcW w:w="900" w:type="dxa"/>
            <w:vAlign w:val="center"/>
          </w:tcPr>
          <w:p>
            <w:pPr>
              <w:spacing w:line="276" w:lineRule="auto"/>
              <w:jc w:val="center"/>
              <w:rPr>
                <w:rFonts w:ascii="宋体" w:hAnsi="宋体" w:cs="宋体"/>
                <w:szCs w:val="21"/>
              </w:rPr>
            </w:pPr>
            <w:r>
              <w:rPr>
                <w:rFonts w:hint="eastAsia" w:ascii="宋体" w:hAnsi="宋体" w:cs="宋体"/>
                <w:szCs w:val="21"/>
                <w:lang w:val="en-US" w:eastAsia="zh-CN"/>
              </w:rPr>
              <w:t>0</w:t>
            </w:r>
          </w:p>
        </w:tc>
        <w:tc>
          <w:tcPr>
            <w:tcW w:w="810" w:type="dxa"/>
            <w:textDirection w:val="lrTb"/>
            <w:vAlign w:val="center"/>
          </w:tcPr>
          <w:p>
            <w:pPr>
              <w:spacing w:line="276" w:lineRule="auto"/>
              <w:jc w:val="center"/>
              <w:rPr>
                <w:rFonts w:ascii="宋体" w:hAnsi="宋体" w:cs="宋体"/>
                <w:szCs w:val="21"/>
              </w:rPr>
            </w:pPr>
            <w:r>
              <w:rPr>
                <w:rFonts w:ascii="宋体" w:cs="宋体"/>
                <w:szCs w:val="21"/>
              </w:rPr>
              <w:t>0</w:t>
            </w:r>
          </w:p>
        </w:tc>
        <w:tc>
          <w:tcPr>
            <w:tcW w:w="765" w:type="dxa"/>
            <w:vAlign w:val="center"/>
          </w:tcPr>
          <w:p>
            <w:pPr>
              <w:spacing w:line="276" w:lineRule="auto"/>
              <w:jc w:val="center"/>
              <w:rPr>
                <w:rFonts w:ascii="宋体" w:hAnsi="宋体" w:cs="宋体"/>
                <w:szCs w:val="21"/>
              </w:rPr>
            </w:pPr>
            <w:r>
              <w:rPr>
                <w:rFonts w:hint="eastAsia" w:ascii="宋体" w:hAnsi="宋体" w:cs="宋体"/>
                <w:szCs w:val="21"/>
                <w:lang w:val="en-US" w:eastAsia="zh-CN"/>
              </w:rPr>
              <w:t>0</w:t>
            </w:r>
          </w:p>
        </w:tc>
        <w:tc>
          <w:tcPr>
            <w:tcW w:w="809" w:type="dxa"/>
            <w:textDirection w:val="lrTb"/>
            <w:vAlign w:val="center"/>
          </w:tcPr>
          <w:p>
            <w:pPr>
              <w:spacing w:line="276" w:lineRule="auto"/>
              <w:jc w:val="center"/>
              <w:rPr>
                <w:rFonts w:ascii="宋体" w:hAnsi="宋体" w:cs="宋体"/>
                <w:szCs w:val="21"/>
              </w:rPr>
            </w:pPr>
            <w:r>
              <w:rPr>
                <w:rFonts w:hint="eastAsia" w:ascii="宋体" w:cs="宋体"/>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3122" w:type="dxa"/>
            <w:textDirection w:val="lrTb"/>
            <w:vAlign w:val="top"/>
          </w:tcPr>
          <w:p>
            <w:pPr>
              <w:jc w:val="left"/>
              <w:rPr>
                <w:rFonts w:hint="eastAsia" w:ascii="宋体" w:hAnsi="宋体" w:cs="宋体"/>
                <w:szCs w:val="21"/>
              </w:rPr>
            </w:pPr>
            <w:r>
              <w:rPr>
                <w:rFonts w:hint="eastAsia" w:ascii="宋体" w:hAnsi="宋体" w:cs="宋体"/>
                <w:szCs w:val="21"/>
              </w:rPr>
              <w:t>内容</w:t>
            </w:r>
            <w:r>
              <w:rPr>
                <w:rFonts w:ascii="宋体" w:hAnsi="宋体" w:cs="宋体"/>
                <w:szCs w:val="21"/>
              </w:rPr>
              <w:t>4</w:t>
            </w:r>
            <w:r>
              <w:rPr>
                <w:rFonts w:hint="eastAsia" w:ascii="宋体" w:hAnsi="宋体" w:cs="宋体"/>
                <w:szCs w:val="21"/>
              </w:rPr>
              <w:t>：交流电机理论与分析</w:t>
            </w:r>
          </w:p>
        </w:tc>
        <w:tc>
          <w:tcPr>
            <w:tcW w:w="735" w:type="dxa"/>
            <w:textDirection w:val="lrTb"/>
            <w:vAlign w:val="center"/>
          </w:tcPr>
          <w:p>
            <w:pPr>
              <w:spacing w:line="276" w:lineRule="auto"/>
              <w:jc w:val="center"/>
              <w:rPr>
                <w:rFonts w:ascii="宋体" w:hAnsi="宋体" w:cs="宋体"/>
                <w:szCs w:val="21"/>
              </w:rPr>
            </w:pPr>
            <w:r>
              <w:rPr>
                <w:rFonts w:ascii="宋体" w:cs="宋体"/>
                <w:szCs w:val="21"/>
              </w:rPr>
              <w:t>1</w:t>
            </w:r>
            <w:r>
              <w:rPr>
                <w:rFonts w:hint="eastAsia" w:ascii="宋体" w:cs="宋体"/>
                <w:szCs w:val="21"/>
                <w:lang w:val="en-US" w:eastAsia="zh-CN"/>
              </w:rPr>
              <w:t>8</w:t>
            </w:r>
          </w:p>
        </w:tc>
        <w:tc>
          <w:tcPr>
            <w:tcW w:w="900" w:type="dxa"/>
            <w:vAlign w:val="center"/>
          </w:tcPr>
          <w:p>
            <w:pPr>
              <w:spacing w:line="276" w:lineRule="auto"/>
              <w:jc w:val="center"/>
              <w:rPr>
                <w:rFonts w:ascii="宋体" w:hAnsi="宋体" w:cs="宋体"/>
                <w:szCs w:val="21"/>
              </w:rPr>
            </w:pPr>
            <w:r>
              <w:rPr>
                <w:rFonts w:hint="eastAsia" w:ascii="宋体" w:hAnsi="宋体" w:cs="宋体"/>
                <w:szCs w:val="21"/>
                <w:lang w:val="en-US" w:eastAsia="zh-CN"/>
              </w:rPr>
              <w:t>0</w:t>
            </w:r>
          </w:p>
        </w:tc>
        <w:tc>
          <w:tcPr>
            <w:tcW w:w="810" w:type="dxa"/>
            <w:textDirection w:val="lrTb"/>
            <w:vAlign w:val="center"/>
          </w:tcPr>
          <w:p>
            <w:pPr>
              <w:spacing w:line="276" w:lineRule="auto"/>
              <w:jc w:val="center"/>
              <w:rPr>
                <w:rFonts w:ascii="宋体" w:hAnsi="宋体" w:cs="宋体"/>
                <w:szCs w:val="21"/>
              </w:rPr>
            </w:pPr>
            <w:r>
              <w:rPr>
                <w:rFonts w:ascii="宋体" w:cs="宋体"/>
                <w:szCs w:val="21"/>
              </w:rPr>
              <w:t>0</w:t>
            </w:r>
          </w:p>
        </w:tc>
        <w:tc>
          <w:tcPr>
            <w:tcW w:w="765" w:type="dxa"/>
            <w:vAlign w:val="center"/>
          </w:tcPr>
          <w:p>
            <w:pPr>
              <w:spacing w:line="276" w:lineRule="auto"/>
              <w:jc w:val="center"/>
              <w:rPr>
                <w:rFonts w:ascii="宋体" w:hAnsi="宋体" w:cs="宋体"/>
                <w:szCs w:val="21"/>
              </w:rPr>
            </w:pPr>
            <w:r>
              <w:rPr>
                <w:rFonts w:hint="eastAsia" w:ascii="宋体" w:hAnsi="宋体" w:cs="宋体"/>
                <w:szCs w:val="21"/>
                <w:lang w:val="en-US" w:eastAsia="zh-CN"/>
              </w:rPr>
              <w:t>0</w:t>
            </w:r>
          </w:p>
        </w:tc>
        <w:tc>
          <w:tcPr>
            <w:tcW w:w="809" w:type="dxa"/>
            <w:textDirection w:val="lrTb"/>
            <w:vAlign w:val="center"/>
          </w:tcPr>
          <w:p>
            <w:pPr>
              <w:spacing w:line="276" w:lineRule="auto"/>
              <w:jc w:val="center"/>
              <w:rPr>
                <w:rFonts w:ascii="宋体" w:hAnsi="宋体" w:cs="宋体"/>
                <w:szCs w:val="21"/>
              </w:rPr>
            </w:pPr>
            <w:r>
              <w:rPr>
                <w:rFonts w:ascii="宋体" w:cs="宋体"/>
                <w:szCs w:val="21"/>
              </w:rPr>
              <w:t>1</w:t>
            </w:r>
            <w:r>
              <w:rPr>
                <w:rFonts w:hint="eastAsia" w:ascii="宋体" w:cs="宋体"/>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3122" w:type="dxa"/>
            <w:textDirection w:val="lrTb"/>
            <w:vAlign w:val="top"/>
          </w:tcPr>
          <w:p>
            <w:pPr>
              <w:spacing w:line="276" w:lineRule="auto"/>
              <w:ind w:left="794" w:leftChars="0" w:hanging="794" w:hangingChars="378"/>
              <w:jc w:val="left"/>
              <w:rPr>
                <w:rFonts w:ascii="宋体" w:hAnsi="宋体" w:cs="宋体"/>
                <w:szCs w:val="21"/>
              </w:rPr>
            </w:pPr>
            <w:r>
              <w:rPr>
                <w:rFonts w:hint="eastAsia" w:ascii="宋体" w:hAnsi="宋体" w:cs="宋体"/>
                <w:szCs w:val="21"/>
              </w:rPr>
              <w:t>实验</w:t>
            </w:r>
            <w:r>
              <w:rPr>
                <w:rFonts w:ascii="宋体" w:hAnsi="宋体" w:cs="宋体"/>
                <w:szCs w:val="21"/>
              </w:rPr>
              <w:t>1</w:t>
            </w:r>
            <w:r>
              <w:rPr>
                <w:rFonts w:hint="eastAsia" w:ascii="宋体" w:hAnsi="宋体" w:cs="宋体"/>
                <w:szCs w:val="21"/>
              </w:rPr>
              <w:t>：</w:t>
            </w:r>
            <w:r>
              <w:rPr>
                <w:rFonts w:hint="eastAsia" w:ascii="宋体" w:hAnsi="宋体" w:cs="宋体"/>
              </w:rPr>
              <w:t>他励直流电机的工作特性与调速性能测定</w:t>
            </w:r>
            <w:r>
              <w:rPr>
                <w:rFonts w:ascii="宋体" w:hAnsi="宋体" w:cs="宋体"/>
              </w:rPr>
              <w:t>(</w:t>
            </w:r>
            <w:r>
              <w:rPr>
                <w:rFonts w:hint="eastAsia" w:ascii="宋体" w:hAnsi="宋体" w:cs="宋体"/>
              </w:rPr>
              <w:t>Ⅰ</w:t>
            </w:r>
            <w:r>
              <w:rPr>
                <w:rFonts w:ascii="宋体" w:hAnsi="宋体" w:cs="宋体"/>
              </w:rPr>
              <w:t>)</w:t>
            </w:r>
          </w:p>
        </w:tc>
        <w:tc>
          <w:tcPr>
            <w:tcW w:w="735" w:type="dxa"/>
            <w:textDirection w:val="lrTb"/>
            <w:vAlign w:val="center"/>
          </w:tcPr>
          <w:p>
            <w:pPr>
              <w:spacing w:line="276" w:lineRule="auto"/>
              <w:jc w:val="center"/>
              <w:rPr>
                <w:rFonts w:ascii="宋体" w:hAnsi="宋体" w:cs="宋体"/>
                <w:szCs w:val="21"/>
              </w:rPr>
            </w:pPr>
            <w:r>
              <w:rPr>
                <w:rFonts w:ascii="宋体" w:cs="宋体"/>
                <w:szCs w:val="21"/>
              </w:rPr>
              <w:t>0</w:t>
            </w:r>
          </w:p>
        </w:tc>
        <w:tc>
          <w:tcPr>
            <w:tcW w:w="900" w:type="dxa"/>
            <w:vAlign w:val="center"/>
          </w:tcPr>
          <w:p>
            <w:pPr>
              <w:spacing w:line="276" w:lineRule="auto"/>
              <w:jc w:val="center"/>
              <w:rPr>
                <w:rFonts w:ascii="宋体" w:hAnsi="宋体" w:cs="宋体"/>
                <w:szCs w:val="21"/>
              </w:rPr>
            </w:pPr>
            <w:r>
              <w:rPr>
                <w:rFonts w:hint="eastAsia" w:ascii="宋体" w:hAnsi="宋体" w:cs="宋体"/>
                <w:szCs w:val="21"/>
                <w:lang w:val="en-US" w:eastAsia="zh-CN"/>
              </w:rPr>
              <w:t>0</w:t>
            </w:r>
          </w:p>
        </w:tc>
        <w:tc>
          <w:tcPr>
            <w:tcW w:w="810" w:type="dxa"/>
            <w:textDirection w:val="lrTb"/>
            <w:vAlign w:val="center"/>
          </w:tcPr>
          <w:p>
            <w:pPr>
              <w:spacing w:line="276" w:lineRule="auto"/>
              <w:jc w:val="center"/>
              <w:rPr>
                <w:rFonts w:ascii="宋体" w:hAnsi="宋体" w:cs="宋体"/>
                <w:szCs w:val="21"/>
              </w:rPr>
            </w:pPr>
            <w:r>
              <w:rPr>
                <w:rFonts w:ascii="宋体" w:cs="宋体"/>
                <w:szCs w:val="21"/>
              </w:rPr>
              <w:t>2</w:t>
            </w:r>
          </w:p>
        </w:tc>
        <w:tc>
          <w:tcPr>
            <w:tcW w:w="765" w:type="dxa"/>
            <w:vAlign w:val="center"/>
          </w:tcPr>
          <w:p>
            <w:pPr>
              <w:spacing w:line="276" w:lineRule="auto"/>
              <w:jc w:val="center"/>
              <w:rPr>
                <w:rFonts w:ascii="宋体" w:hAnsi="宋体" w:cs="宋体"/>
                <w:szCs w:val="21"/>
              </w:rPr>
            </w:pPr>
            <w:r>
              <w:rPr>
                <w:rFonts w:hint="eastAsia" w:ascii="宋体" w:hAnsi="宋体" w:cs="宋体"/>
                <w:szCs w:val="21"/>
                <w:lang w:val="en-US" w:eastAsia="zh-CN"/>
              </w:rPr>
              <w:t>0</w:t>
            </w:r>
          </w:p>
        </w:tc>
        <w:tc>
          <w:tcPr>
            <w:tcW w:w="809" w:type="dxa"/>
            <w:textDirection w:val="lrTb"/>
            <w:vAlign w:val="center"/>
          </w:tcPr>
          <w:p>
            <w:pPr>
              <w:spacing w:line="276" w:lineRule="auto"/>
              <w:jc w:val="center"/>
              <w:rPr>
                <w:rFonts w:ascii="宋体" w:hAnsi="宋体" w:cs="宋体"/>
                <w:szCs w:val="21"/>
              </w:rPr>
            </w:pPr>
            <w:r>
              <w:rPr>
                <w:rFonts w:ascii="宋体" w:cs="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3122" w:type="dxa"/>
            <w:textDirection w:val="lrTb"/>
            <w:vAlign w:val="top"/>
          </w:tcPr>
          <w:p>
            <w:pPr>
              <w:spacing w:line="276" w:lineRule="auto"/>
              <w:ind w:left="794" w:leftChars="0" w:hanging="794" w:hangingChars="378"/>
              <w:jc w:val="left"/>
              <w:rPr>
                <w:rFonts w:ascii="宋体" w:hAnsi="宋体" w:cs="宋体"/>
                <w:szCs w:val="21"/>
              </w:rPr>
            </w:pPr>
            <w:r>
              <w:rPr>
                <w:rFonts w:hint="eastAsia" w:ascii="宋体" w:hAnsi="宋体" w:cs="宋体"/>
                <w:szCs w:val="21"/>
              </w:rPr>
              <w:t>实验</w:t>
            </w:r>
            <w:r>
              <w:rPr>
                <w:rFonts w:ascii="宋体" w:hAnsi="宋体" w:cs="宋体"/>
                <w:szCs w:val="21"/>
              </w:rPr>
              <w:t>2</w:t>
            </w:r>
            <w:r>
              <w:rPr>
                <w:rFonts w:hint="eastAsia" w:ascii="宋体" w:hAnsi="宋体" w:cs="宋体"/>
                <w:szCs w:val="21"/>
              </w:rPr>
              <w:t>：</w:t>
            </w:r>
            <w:r>
              <w:rPr>
                <w:rFonts w:hint="eastAsia" w:ascii="宋体" w:hAnsi="宋体" w:cs="宋体"/>
              </w:rPr>
              <w:t>他励直流电机的工作特性与调速性能测定</w:t>
            </w:r>
            <w:r>
              <w:rPr>
                <w:rFonts w:ascii="宋体" w:hAnsi="宋体" w:cs="宋体"/>
              </w:rPr>
              <w:t>(</w:t>
            </w:r>
            <w:r>
              <w:rPr>
                <w:rFonts w:hint="eastAsia" w:ascii="宋体" w:hAnsi="宋体" w:cs="宋体"/>
              </w:rPr>
              <w:t>Ⅱ</w:t>
            </w:r>
            <w:r>
              <w:rPr>
                <w:rFonts w:ascii="宋体" w:hAnsi="宋体" w:cs="宋体"/>
              </w:rPr>
              <w:t>)</w:t>
            </w:r>
          </w:p>
        </w:tc>
        <w:tc>
          <w:tcPr>
            <w:tcW w:w="735" w:type="dxa"/>
            <w:textDirection w:val="lrTb"/>
            <w:vAlign w:val="center"/>
          </w:tcPr>
          <w:p>
            <w:pPr>
              <w:spacing w:line="276" w:lineRule="auto"/>
              <w:jc w:val="center"/>
              <w:rPr>
                <w:rFonts w:ascii="宋体" w:hAnsi="宋体" w:cs="宋体"/>
                <w:szCs w:val="21"/>
              </w:rPr>
            </w:pPr>
            <w:r>
              <w:rPr>
                <w:rFonts w:ascii="宋体" w:cs="宋体"/>
                <w:szCs w:val="21"/>
              </w:rPr>
              <w:t>0</w:t>
            </w:r>
          </w:p>
        </w:tc>
        <w:tc>
          <w:tcPr>
            <w:tcW w:w="900" w:type="dxa"/>
            <w:vAlign w:val="center"/>
          </w:tcPr>
          <w:p>
            <w:pPr>
              <w:spacing w:line="276" w:lineRule="auto"/>
              <w:jc w:val="center"/>
              <w:rPr>
                <w:rFonts w:ascii="宋体" w:hAnsi="宋体" w:cs="宋体"/>
                <w:szCs w:val="21"/>
              </w:rPr>
            </w:pPr>
            <w:r>
              <w:rPr>
                <w:rFonts w:hint="eastAsia" w:ascii="宋体" w:hAnsi="宋体" w:cs="宋体"/>
                <w:szCs w:val="21"/>
                <w:lang w:val="en-US" w:eastAsia="zh-CN"/>
              </w:rPr>
              <w:t>0</w:t>
            </w:r>
          </w:p>
        </w:tc>
        <w:tc>
          <w:tcPr>
            <w:tcW w:w="810" w:type="dxa"/>
            <w:textDirection w:val="lrTb"/>
            <w:vAlign w:val="center"/>
          </w:tcPr>
          <w:p>
            <w:pPr>
              <w:spacing w:line="276" w:lineRule="auto"/>
              <w:jc w:val="center"/>
              <w:rPr>
                <w:rFonts w:ascii="宋体" w:hAnsi="宋体" w:cs="宋体"/>
                <w:szCs w:val="21"/>
              </w:rPr>
            </w:pPr>
            <w:r>
              <w:rPr>
                <w:rFonts w:ascii="宋体" w:cs="宋体"/>
                <w:szCs w:val="21"/>
              </w:rPr>
              <w:t>2</w:t>
            </w:r>
          </w:p>
        </w:tc>
        <w:tc>
          <w:tcPr>
            <w:tcW w:w="765" w:type="dxa"/>
            <w:vAlign w:val="center"/>
          </w:tcPr>
          <w:p>
            <w:pPr>
              <w:spacing w:line="276" w:lineRule="auto"/>
              <w:jc w:val="center"/>
              <w:rPr>
                <w:rFonts w:ascii="宋体" w:hAnsi="宋体" w:cs="宋体"/>
                <w:szCs w:val="21"/>
              </w:rPr>
            </w:pPr>
            <w:r>
              <w:rPr>
                <w:rFonts w:hint="eastAsia" w:ascii="宋体" w:hAnsi="宋体" w:cs="宋体"/>
                <w:szCs w:val="21"/>
                <w:lang w:val="en-US" w:eastAsia="zh-CN"/>
              </w:rPr>
              <w:t>0</w:t>
            </w:r>
          </w:p>
        </w:tc>
        <w:tc>
          <w:tcPr>
            <w:tcW w:w="809" w:type="dxa"/>
            <w:textDirection w:val="lrTb"/>
            <w:vAlign w:val="center"/>
          </w:tcPr>
          <w:p>
            <w:pPr>
              <w:spacing w:line="276" w:lineRule="auto"/>
              <w:jc w:val="center"/>
              <w:rPr>
                <w:rFonts w:ascii="宋体" w:hAnsi="宋体" w:cs="宋体"/>
                <w:szCs w:val="21"/>
              </w:rPr>
            </w:pPr>
            <w:r>
              <w:rPr>
                <w:rFonts w:ascii="宋体" w:cs="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3122" w:type="dxa"/>
            <w:textDirection w:val="lrTb"/>
            <w:vAlign w:val="top"/>
          </w:tcPr>
          <w:p>
            <w:pPr>
              <w:spacing w:line="276" w:lineRule="auto"/>
              <w:ind w:left="794" w:leftChars="0" w:hanging="794" w:hangingChars="378"/>
              <w:jc w:val="left"/>
              <w:rPr>
                <w:rFonts w:ascii="宋体" w:hAnsi="宋体" w:cs="宋体"/>
                <w:szCs w:val="21"/>
              </w:rPr>
            </w:pPr>
            <w:r>
              <w:rPr>
                <w:rFonts w:hint="eastAsia" w:ascii="宋体" w:hAnsi="宋体" w:cs="宋体"/>
                <w:szCs w:val="21"/>
              </w:rPr>
              <w:t>实验</w:t>
            </w:r>
            <w:r>
              <w:rPr>
                <w:rFonts w:ascii="宋体" w:hAnsi="宋体" w:cs="宋体"/>
                <w:szCs w:val="21"/>
              </w:rPr>
              <w:t>3</w:t>
            </w:r>
            <w:r>
              <w:rPr>
                <w:rFonts w:hint="eastAsia" w:ascii="宋体" w:hAnsi="宋体" w:cs="宋体"/>
                <w:szCs w:val="21"/>
              </w:rPr>
              <w:t>：</w:t>
            </w:r>
            <w:r>
              <w:rPr>
                <w:rFonts w:hint="eastAsia" w:ascii="宋体" w:hAnsi="宋体" w:cs="宋体"/>
              </w:rPr>
              <w:t>单相变压器的空载、短路和负载实验</w:t>
            </w:r>
          </w:p>
        </w:tc>
        <w:tc>
          <w:tcPr>
            <w:tcW w:w="735" w:type="dxa"/>
            <w:textDirection w:val="lrTb"/>
            <w:vAlign w:val="center"/>
          </w:tcPr>
          <w:p>
            <w:pPr>
              <w:spacing w:line="276" w:lineRule="auto"/>
              <w:jc w:val="center"/>
              <w:rPr>
                <w:rFonts w:ascii="宋体" w:hAnsi="宋体" w:cs="宋体"/>
                <w:szCs w:val="21"/>
              </w:rPr>
            </w:pPr>
            <w:r>
              <w:rPr>
                <w:rFonts w:ascii="宋体" w:cs="宋体"/>
                <w:szCs w:val="21"/>
              </w:rPr>
              <w:t>0</w:t>
            </w:r>
          </w:p>
        </w:tc>
        <w:tc>
          <w:tcPr>
            <w:tcW w:w="900" w:type="dxa"/>
            <w:vAlign w:val="center"/>
          </w:tcPr>
          <w:p>
            <w:pPr>
              <w:spacing w:line="276" w:lineRule="auto"/>
              <w:jc w:val="center"/>
              <w:rPr>
                <w:rFonts w:ascii="宋体" w:hAnsi="宋体" w:cs="宋体"/>
                <w:szCs w:val="21"/>
              </w:rPr>
            </w:pPr>
            <w:r>
              <w:rPr>
                <w:rFonts w:hint="eastAsia" w:ascii="宋体" w:hAnsi="宋体" w:cs="宋体"/>
                <w:szCs w:val="21"/>
                <w:lang w:val="en-US" w:eastAsia="zh-CN"/>
              </w:rPr>
              <w:t>0</w:t>
            </w:r>
          </w:p>
        </w:tc>
        <w:tc>
          <w:tcPr>
            <w:tcW w:w="810" w:type="dxa"/>
            <w:textDirection w:val="lrTb"/>
            <w:vAlign w:val="center"/>
          </w:tcPr>
          <w:p>
            <w:pPr>
              <w:spacing w:line="276" w:lineRule="auto"/>
              <w:jc w:val="center"/>
              <w:rPr>
                <w:rFonts w:ascii="宋体" w:hAnsi="宋体" w:cs="宋体"/>
                <w:szCs w:val="21"/>
              </w:rPr>
            </w:pPr>
            <w:r>
              <w:rPr>
                <w:rFonts w:ascii="宋体" w:cs="宋体"/>
                <w:szCs w:val="21"/>
              </w:rPr>
              <w:t>2</w:t>
            </w:r>
          </w:p>
        </w:tc>
        <w:tc>
          <w:tcPr>
            <w:tcW w:w="765" w:type="dxa"/>
            <w:vAlign w:val="center"/>
          </w:tcPr>
          <w:p>
            <w:pPr>
              <w:spacing w:line="276" w:lineRule="auto"/>
              <w:jc w:val="center"/>
              <w:rPr>
                <w:rFonts w:ascii="宋体" w:hAnsi="宋体" w:cs="宋体"/>
                <w:szCs w:val="21"/>
              </w:rPr>
            </w:pPr>
            <w:r>
              <w:rPr>
                <w:rFonts w:hint="eastAsia" w:ascii="宋体" w:hAnsi="宋体" w:cs="宋体"/>
                <w:szCs w:val="21"/>
                <w:lang w:val="en-US" w:eastAsia="zh-CN"/>
              </w:rPr>
              <w:t>0</w:t>
            </w:r>
          </w:p>
        </w:tc>
        <w:tc>
          <w:tcPr>
            <w:tcW w:w="809" w:type="dxa"/>
            <w:textDirection w:val="lrTb"/>
            <w:vAlign w:val="center"/>
          </w:tcPr>
          <w:p>
            <w:pPr>
              <w:spacing w:line="276" w:lineRule="auto"/>
              <w:jc w:val="center"/>
              <w:rPr>
                <w:rFonts w:ascii="宋体" w:hAnsi="宋体" w:cs="宋体"/>
                <w:szCs w:val="21"/>
              </w:rPr>
            </w:pPr>
            <w:r>
              <w:rPr>
                <w:rFonts w:ascii="宋体" w:cs="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3122" w:type="dxa"/>
            <w:textDirection w:val="lrTb"/>
            <w:vAlign w:val="top"/>
          </w:tcPr>
          <w:p>
            <w:pPr>
              <w:spacing w:line="276" w:lineRule="auto"/>
              <w:ind w:left="794" w:leftChars="0" w:hanging="794" w:hangingChars="378"/>
              <w:jc w:val="left"/>
              <w:rPr>
                <w:rFonts w:ascii="宋体" w:hAnsi="宋体" w:cs="宋体"/>
                <w:szCs w:val="21"/>
              </w:rPr>
            </w:pPr>
            <w:r>
              <w:rPr>
                <w:rFonts w:hint="eastAsia" w:ascii="宋体" w:hAnsi="宋体" w:cs="宋体"/>
                <w:szCs w:val="21"/>
              </w:rPr>
              <w:t>实验</w:t>
            </w:r>
            <w:r>
              <w:rPr>
                <w:rFonts w:ascii="宋体" w:hAnsi="宋体" w:cs="宋体"/>
                <w:szCs w:val="21"/>
              </w:rPr>
              <w:t>4</w:t>
            </w:r>
            <w:r>
              <w:rPr>
                <w:rFonts w:hint="eastAsia" w:ascii="宋体" w:hAnsi="宋体" w:cs="宋体"/>
                <w:szCs w:val="21"/>
              </w:rPr>
              <w:t>：</w:t>
            </w:r>
            <w:r>
              <w:rPr>
                <w:rFonts w:hint="eastAsia" w:ascii="宋体" w:hAnsi="宋体" w:cs="宋体"/>
              </w:rPr>
              <w:t>三相异步电动机的工作特性实验</w:t>
            </w:r>
          </w:p>
        </w:tc>
        <w:tc>
          <w:tcPr>
            <w:tcW w:w="735" w:type="dxa"/>
            <w:textDirection w:val="lrTb"/>
            <w:vAlign w:val="center"/>
          </w:tcPr>
          <w:p>
            <w:pPr>
              <w:spacing w:line="276" w:lineRule="auto"/>
              <w:jc w:val="center"/>
              <w:rPr>
                <w:rFonts w:ascii="宋体" w:hAnsi="宋体" w:cs="宋体"/>
                <w:szCs w:val="21"/>
              </w:rPr>
            </w:pPr>
            <w:r>
              <w:rPr>
                <w:rFonts w:ascii="宋体" w:cs="宋体"/>
                <w:szCs w:val="21"/>
              </w:rPr>
              <w:t>0</w:t>
            </w:r>
          </w:p>
        </w:tc>
        <w:tc>
          <w:tcPr>
            <w:tcW w:w="900" w:type="dxa"/>
            <w:vAlign w:val="center"/>
          </w:tcPr>
          <w:p>
            <w:pPr>
              <w:spacing w:line="276" w:lineRule="auto"/>
              <w:jc w:val="center"/>
              <w:rPr>
                <w:rFonts w:ascii="宋体" w:hAnsi="宋体" w:cs="宋体"/>
                <w:szCs w:val="21"/>
              </w:rPr>
            </w:pPr>
            <w:r>
              <w:rPr>
                <w:rFonts w:hint="eastAsia" w:ascii="宋体" w:hAnsi="宋体" w:cs="宋体"/>
                <w:szCs w:val="21"/>
                <w:lang w:val="en-US" w:eastAsia="zh-CN"/>
              </w:rPr>
              <w:t>0</w:t>
            </w:r>
          </w:p>
        </w:tc>
        <w:tc>
          <w:tcPr>
            <w:tcW w:w="810" w:type="dxa"/>
            <w:textDirection w:val="lrTb"/>
            <w:vAlign w:val="center"/>
          </w:tcPr>
          <w:p>
            <w:pPr>
              <w:spacing w:line="276" w:lineRule="auto"/>
              <w:jc w:val="center"/>
              <w:rPr>
                <w:rFonts w:ascii="宋体" w:hAnsi="宋体" w:cs="宋体"/>
                <w:szCs w:val="21"/>
              </w:rPr>
            </w:pPr>
            <w:r>
              <w:rPr>
                <w:rFonts w:ascii="宋体" w:cs="宋体"/>
                <w:szCs w:val="21"/>
              </w:rPr>
              <w:t>2</w:t>
            </w:r>
          </w:p>
        </w:tc>
        <w:tc>
          <w:tcPr>
            <w:tcW w:w="765" w:type="dxa"/>
            <w:vAlign w:val="center"/>
          </w:tcPr>
          <w:p>
            <w:pPr>
              <w:spacing w:line="276" w:lineRule="auto"/>
              <w:jc w:val="center"/>
              <w:rPr>
                <w:rFonts w:ascii="宋体" w:hAnsi="宋体" w:cs="宋体"/>
                <w:szCs w:val="21"/>
              </w:rPr>
            </w:pPr>
            <w:r>
              <w:rPr>
                <w:rFonts w:hint="eastAsia" w:ascii="宋体" w:hAnsi="宋体" w:cs="宋体"/>
                <w:szCs w:val="21"/>
                <w:lang w:val="en-US" w:eastAsia="zh-CN"/>
              </w:rPr>
              <w:t>0</w:t>
            </w:r>
          </w:p>
        </w:tc>
        <w:tc>
          <w:tcPr>
            <w:tcW w:w="809" w:type="dxa"/>
            <w:textDirection w:val="lrTb"/>
            <w:vAlign w:val="center"/>
          </w:tcPr>
          <w:p>
            <w:pPr>
              <w:spacing w:line="276" w:lineRule="auto"/>
              <w:jc w:val="center"/>
              <w:rPr>
                <w:rFonts w:ascii="宋体" w:hAnsi="宋体" w:cs="宋体"/>
                <w:szCs w:val="21"/>
              </w:rPr>
            </w:pPr>
            <w:r>
              <w:rPr>
                <w:rFonts w:ascii="宋体" w:cs="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3122" w:type="dxa"/>
            <w:vAlign w:val="center"/>
          </w:tcPr>
          <w:p>
            <w:pPr>
              <w:spacing w:line="276" w:lineRule="auto"/>
              <w:jc w:val="center"/>
              <w:rPr>
                <w:rFonts w:ascii="宋体" w:hAnsi="宋体" w:cs="宋体"/>
                <w:szCs w:val="21"/>
              </w:rPr>
            </w:pPr>
            <w:r>
              <w:rPr>
                <w:rFonts w:hint="eastAsia" w:ascii="宋体" w:hAnsi="宋体" w:cs="宋体"/>
                <w:szCs w:val="21"/>
              </w:rPr>
              <w:t>合计</w:t>
            </w:r>
          </w:p>
        </w:tc>
        <w:tc>
          <w:tcPr>
            <w:tcW w:w="735" w:type="dxa"/>
            <w:textDirection w:val="lrTb"/>
            <w:vAlign w:val="center"/>
          </w:tcPr>
          <w:p>
            <w:pPr>
              <w:spacing w:line="276" w:lineRule="auto"/>
              <w:jc w:val="center"/>
              <w:rPr>
                <w:rFonts w:ascii="宋体" w:hAnsi="宋体" w:cs="宋体"/>
                <w:szCs w:val="21"/>
              </w:rPr>
            </w:pPr>
            <w:r>
              <w:rPr>
                <w:rFonts w:hint="eastAsia" w:ascii="宋体" w:cs="宋体"/>
                <w:szCs w:val="21"/>
                <w:lang w:val="en-US" w:eastAsia="zh-CN"/>
              </w:rPr>
              <w:t>40</w:t>
            </w:r>
          </w:p>
        </w:tc>
        <w:tc>
          <w:tcPr>
            <w:tcW w:w="900" w:type="dxa"/>
            <w:vAlign w:val="center"/>
          </w:tcPr>
          <w:p>
            <w:pPr>
              <w:spacing w:line="276" w:lineRule="auto"/>
              <w:jc w:val="center"/>
              <w:rPr>
                <w:rFonts w:ascii="宋体" w:hAnsi="宋体" w:cs="宋体"/>
                <w:szCs w:val="21"/>
              </w:rPr>
            </w:pPr>
            <w:r>
              <w:rPr>
                <w:rFonts w:hint="eastAsia" w:ascii="宋体" w:hAnsi="宋体" w:cs="宋体"/>
                <w:szCs w:val="21"/>
                <w:lang w:val="en-US" w:eastAsia="zh-CN"/>
              </w:rPr>
              <w:t>0</w:t>
            </w:r>
          </w:p>
        </w:tc>
        <w:tc>
          <w:tcPr>
            <w:tcW w:w="810" w:type="dxa"/>
            <w:textDirection w:val="lrTb"/>
            <w:vAlign w:val="center"/>
          </w:tcPr>
          <w:p>
            <w:pPr>
              <w:spacing w:line="276" w:lineRule="auto"/>
              <w:jc w:val="center"/>
              <w:rPr>
                <w:rFonts w:ascii="宋体" w:hAnsi="宋体" w:cs="宋体"/>
                <w:szCs w:val="21"/>
              </w:rPr>
            </w:pPr>
            <w:r>
              <w:rPr>
                <w:rFonts w:ascii="宋体" w:cs="宋体"/>
                <w:szCs w:val="21"/>
              </w:rPr>
              <w:t>8</w:t>
            </w:r>
          </w:p>
        </w:tc>
        <w:tc>
          <w:tcPr>
            <w:tcW w:w="765" w:type="dxa"/>
            <w:vAlign w:val="center"/>
          </w:tcPr>
          <w:p>
            <w:pPr>
              <w:spacing w:line="276" w:lineRule="auto"/>
              <w:jc w:val="center"/>
              <w:rPr>
                <w:rFonts w:ascii="宋体" w:hAnsi="宋体" w:cs="宋体"/>
                <w:szCs w:val="21"/>
              </w:rPr>
            </w:pPr>
            <w:r>
              <w:rPr>
                <w:rFonts w:hint="eastAsia" w:ascii="宋体" w:hAnsi="宋体" w:cs="宋体"/>
                <w:szCs w:val="21"/>
                <w:lang w:val="en-US" w:eastAsia="zh-CN"/>
              </w:rPr>
              <w:t>0</w:t>
            </w:r>
          </w:p>
        </w:tc>
        <w:tc>
          <w:tcPr>
            <w:tcW w:w="809" w:type="dxa"/>
            <w:vAlign w:val="top"/>
          </w:tcPr>
          <w:p>
            <w:pPr>
              <w:spacing w:line="276" w:lineRule="auto"/>
              <w:jc w:val="center"/>
              <w:rPr>
                <w:rFonts w:hint="eastAsia" w:ascii="宋体" w:hAnsi="宋体" w:eastAsia="宋体" w:cs="宋体"/>
                <w:szCs w:val="21"/>
                <w:lang w:val="en-US" w:eastAsia="zh-CN"/>
              </w:rPr>
            </w:pPr>
            <w:r>
              <w:rPr>
                <w:rFonts w:hint="eastAsia" w:ascii="宋体" w:hAnsi="宋体" w:cs="宋体"/>
                <w:szCs w:val="21"/>
                <w:lang w:val="en-US" w:eastAsia="zh-CN"/>
              </w:rPr>
              <w:t>48</w:t>
            </w:r>
          </w:p>
        </w:tc>
      </w:tr>
    </w:tbl>
    <w:p>
      <w:pPr>
        <w:pStyle w:val="17"/>
        <w:spacing w:line="420" w:lineRule="exact"/>
        <w:rPr>
          <w:rFonts w:ascii="宋体" w:hAnsi="宋体" w:eastAsia="宋体" w:cs="宋体"/>
        </w:rPr>
      </w:pPr>
    </w:p>
    <w:p>
      <w:pPr>
        <w:pStyle w:val="17"/>
        <w:spacing w:line="420" w:lineRule="exact"/>
        <w:rPr>
          <w:rFonts w:ascii="Calibri" w:hAnsi="Calibri" w:eastAsia="宋体" w:cs="黑体"/>
          <w:kern w:val="2"/>
          <w:sz w:val="21"/>
        </w:rPr>
      </w:pPr>
      <w:r>
        <w:rPr>
          <w:rFonts w:hint="eastAsia" w:ascii="宋体" w:hAnsi="宋体" w:eastAsia="宋体" w:cs="宋体"/>
          <w:b/>
          <w:bCs/>
          <w:sz w:val="28"/>
          <w:szCs w:val="28"/>
        </w:rPr>
        <w:t>七、课程考核及成绩评定方法</w:t>
      </w:r>
    </w:p>
    <w:p>
      <w:pPr>
        <w:adjustRightInd w:val="0"/>
        <w:snapToGrid w:val="0"/>
        <w:spacing w:line="420" w:lineRule="exact"/>
        <w:ind w:firstLine="420" w:firstLineChars="200"/>
        <w:rPr>
          <w:rFonts w:ascii="宋体" w:hAnsi="宋体" w:cs="宋体"/>
          <w:kern w:val="0"/>
          <w:sz w:val="24"/>
        </w:rPr>
      </w:pPr>
      <w:r>
        <w:rPr>
          <w:rFonts w:hint="eastAsia"/>
        </w:rPr>
        <w:t xml:space="preserve"> </w:t>
      </w:r>
      <w:r>
        <w:rPr>
          <w:rFonts w:hint="eastAsia" w:ascii="宋体" w:hAnsi="宋体" w:cs="宋体"/>
          <w:kern w:val="0"/>
          <w:sz w:val="24"/>
        </w:rPr>
        <w:t>本门课程采用“N+1”过程性考核的方式进行考核。</w:t>
      </w:r>
    </w:p>
    <w:p>
      <w:pPr>
        <w:autoSpaceDE w:val="0"/>
        <w:autoSpaceDN w:val="0"/>
        <w:adjustRightInd w:val="0"/>
        <w:spacing w:line="420" w:lineRule="exact"/>
        <w:ind w:firstLine="480" w:firstLineChars="200"/>
        <w:jc w:val="left"/>
        <w:rPr>
          <w:rFonts w:ascii="宋体" w:hAnsi="宋体" w:cs="宋体"/>
          <w:sz w:val="24"/>
        </w:rPr>
      </w:pPr>
      <w:r>
        <w:rPr>
          <w:rFonts w:hint="eastAsia" w:ascii="宋体" w:hAnsi="宋体" w:cs="宋体"/>
          <w:kern w:val="0"/>
          <w:sz w:val="24"/>
        </w:rPr>
        <w:t>考核方式：采用</w:t>
      </w:r>
      <w:r>
        <w:rPr>
          <w:rFonts w:hint="eastAsia" w:ascii="Times New Roman" w:hAnsi="Times New Roman" w:eastAsia="宋体e眠副浡渀."/>
          <w:sz w:val="24"/>
        </w:rPr>
        <w:t>实验、</w:t>
      </w:r>
      <w:r>
        <w:rPr>
          <w:rFonts w:hint="eastAsia" w:ascii="Times New Roman" w:hAnsi="Times New Roman" w:eastAsia="宋体e眠副浡渀."/>
          <w:sz w:val="24"/>
          <w:lang w:eastAsia="zh-CN"/>
        </w:rPr>
        <w:t>调查报告和</w:t>
      </w:r>
      <w:r>
        <w:rPr>
          <w:rFonts w:hint="eastAsia" w:ascii="Times New Roman" w:hAnsi="Times New Roman" w:eastAsia="宋体e眠副浡渀."/>
          <w:sz w:val="24"/>
        </w:rPr>
        <w:t>作业</w:t>
      </w:r>
      <w:r>
        <w:rPr>
          <w:rFonts w:hint="eastAsia" w:ascii="宋体" w:hAnsi="宋体" w:cs="宋体"/>
          <w:kern w:val="0"/>
          <w:sz w:val="24"/>
        </w:rPr>
        <w:t>相结合的形式对学生课程成绩进行综合评定。课程总成绩中，</w:t>
      </w:r>
      <w:r>
        <w:rPr>
          <w:rFonts w:hint="eastAsia" w:ascii="Times New Roman" w:hAnsi="Times New Roman" w:eastAsia="宋体e眠副浡渀."/>
          <w:sz w:val="24"/>
        </w:rPr>
        <w:t>实验</w:t>
      </w:r>
      <w:r>
        <w:rPr>
          <w:rFonts w:hint="eastAsia" w:ascii="宋体" w:hAnsi="宋体" w:cs="宋体"/>
          <w:kern w:val="0"/>
          <w:sz w:val="24"/>
        </w:rPr>
        <w:t>成绩占</w:t>
      </w:r>
      <w:r>
        <w:rPr>
          <w:rFonts w:hint="eastAsia" w:ascii="宋体" w:hAnsi="宋体" w:cs="宋体"/>
          <w:kern w:val="0"/>
          <w:sz w:val="24"/>
          <w:lang w:val="en-US" w:eastAsia="zh-CN"/>
        </w:rPr>
        <w:t>10</w:t>
      </w:r>
      <w:r>
        <w:rPr>
          <w:rFonts w:hint="eastAsia" w:ascii="宋体" w:hAnsi="宋体" w:cs="宋体"/>
          <w:kern w:val="0"/>
          <w:sz w:val="24"/>
        </w:rPr>
        <w:t>%、</w:t>
      </w:r>
      <w:r>
        <w:rPr>
          <w:rFonts w:hint="eastAsia" w:ascii="Times New Roman" w:hAnsi="Times New Roman" w:eastAsia="宋体e眠副浡渀."/>
          <w:sz w:val="24"/>
          <w:lang w:eastAsia="zh-CN"/>
        </w:rPr>
        <w:t>调查报告</w:t>
      </w:r>
      <w:r>
        <w:rPr>
          <w:rFonts w:hint="eastAsia" w:ascii="宋体" w:hAnsi="宋体" w:cs="宋体"/>
          <w:kern w:val="0"/>
          <w:sz w:val="24"/>
        </w:rPr>
        <w:t>成绩占</w:t>
      </w:r>
      <w:r>
        <w:rPr>
          <w:rFonts w:hint="eastAsia" w:ascii="宋体" w:hAnsi="宋体" w:cs="宋体"/>
          <w:kern w:val="0"/>
          <w:sz w:val="24"/>
          <w:lang w:val="en-US" w:eastAsia="zh-CN"/>
        </w:rPr>
        <w:t>10</w:t>
      </w:r>
      <w:r>
        <w:rPr>
          <w:rFonts w:hint="eastAsia" w:ascii="宋体" w:hAnsi="宋体" w:cs="宋体"/>
          <w:kern w:val="0"/>
          <w:sz w:val="24"/>
        </w:rPr>
        <w:t>%、</w:t>
      </w:r>
      <w:r>
        <w:rPr>
          <w:rFonts w:hint="eastAsia" w:ascii="Times New Roman" w:hAnsi="Times New Roman" w:eastAsia="宋体e眠副浡渀."/>
          <w:sz w:val="24"/>
        </w:rPr>
        <w:t>作业</w:t>
      </w:r>
      <w:r>
        <w:rPr>
          <w:rFonts w:hint="eastAsia" w:ascii="宋体" w:hAnsi="宋体" w:cs="宋体"/>
          <w:kern w:val="0"/>
          <w:sz w:val="24"/>
        </w:rPr>
        <w:t>成绩占</w:t>
      </w:r>
      <w:r>
        <w:rPr>
          <w:rFonts w:hint="eastAsia" w:ascii="宋体" w:hAnsi="宋体" w:cs="宋体"/>
          <w:kern w:val="0"/>
          <w:sz w:val="24"/>
          <w:lang w:val="en-US" w:eastAsia="zh-CN"/>
        </w:rPr>
        <w:t>20</w:t>
      </w:r>
      <w:r>
        <w:rPr>
          <w:rFonts w:hint="eastAsia" w:ascii="宋体" w:hAnsi="宋体" w:cs="宋体"/>
          <w:kern w:val="0"/>
          <w:sz w:val="24"/>
        </w:rPr>
        <w:t>%、期末考试成绩占</w:t>
      </w:r>
      <w:r>
        <w:rPr>
          <w:rFonts w:hint="eastAsia" w:ascii="宋体" w:hAnsi="宋体" w:cs="宋体"/>
          <w:kern w:val="0"/>
          <w:sz w:val="24"/>
          <w:lang w:val="en-US" w:eastAsia="zh-CN"/>
        </w:rPr>
        <w:t>60</w:t>
      </w:r>
      <w:r>
        <w:rPr>
          <w:rFonts w:hint="eastAsia" w:ascii="宋体" w:hAnsi="宋体" w:cs="宋体"/>
          <w:kern w:val="0"/>
          <w:sz w:val="24"/>
        </w:rPr>
        <w:t>%。</w:t>
      </w:r>
    </w:p>
    <w:p>
      <w:pPr>
        <w:pStyle w:val="17"/>
        <w:spacing w:line="420" w:lineRule="exact"/>
        <w:ind w:firstLine="480" w:firstLineChars="200"/>
        <w:rPr>
          <w:rFonts w:ascii="宋体" w:hAnsi="宋体" w:eastAsia="宋体" w:cs="宋体"/>
          <w:bCs/>
        </w:rPr>
      </w:pPr>
      <w:r>
        <w:rPr>
          <w:rFonts w:hint="eastAsia" w:ascii="宋体" w:hAnsi="宋体" w:eastAsia="宋体" w:cs="宋体"/>
        </w:rPr>
        <w:t>课程目标与课程考核环节的对应关系：</w:t>
      </w:r>
    </w:p>
    <w:tbl>
      <w:tblPr>
        <w:tblStyle w:val="15"/>
        <w:tblW w:w="7949"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57" w:type="dxa"/>
          <w:right w:w="57" w:type="dxa"/>
        </w:tblCellMar>
      </w:tblPr>
      <w:tblGrid>
        <w:gridCol w:w="851"/>
        <w:gridCol w:w="1332"/>
        <w:gridCol w:w="1246"/>
        <w:gridCol w:w="1410"/>
        <w:gridCol w:w="1110"/>
        <w:gridCol w:w="1280"/>
        <w:gridCol w:w="7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57" w:type="dxa"/>
            <w:right w:w="57" w:type="dxa"/>
          </w:tblCellMar>
        </w:tblPrEx>
        <w:trPr>
          <w:trHeight w:val="20" w:hRule="atLeast"/>
          <w:jc w:val="center"/>
        </w:trPr>
        <w:tc>
          <w:tcPr>
            <w:tcW w:w="851" w:type="dxa"/>
            <w:vMerge w:val="restart"/>
            <w:tcBorders>
              <w:top w:val="single" w:color="auto" w:sz="4" w:space="0"/>
              <w:left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宋体" w:hAnsi="宋体" w:cs="宋体"/>
                <w:b/>
                <w:bCs/>
                <w:szCs w:val="21"/>
              </w:rPr>
            </w:pPr>
            <w:r>
              <w:rPr>
                <w:rFonts w:hint="eastAsia" w:ascii="宋体" w:hAnsi="宋体" w:cs="宋体"/>
                <w:b/>
                <w:bCs/>
                <w:szCs w:val="21"/>
              </w:rPr>
              <w:t>序号</w:t>
            </w:r>
          </w:p>
        </w:tc>
        <w:tc>
          <w:tcPr>
            <w:tcW w:w="1332" w:type="dxa"/>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firstLine="211" w:firstLineChars="100"/>
              <w:jc w:val="center"/>
              <w:rPr>
                <w:rFonts w:ascii="宋体" w:hAnsi="宋体" w:cs="宋体"/>
                <w:b/>
                <w:bCs/>
                <w:szCs w:val="21"/>
              </w:rPr>
            </w:pPr>
            <w:r>
              <w:rPr>
                <w:rFonts w:hint="eastAsia" w:ascii="宋体" w:hAnsi="宋体" w:cs="宋体"/>
                <w:b/>
                <w:bCs/>
                <w:szCs w:val="21"/>
              </w:rPr>
              <w:t>课程</w:t>
            </w:r>
          </w:p>
          <w:p>
            <w:pPr>
              <w:autoSpaceDE w:val="0"/>
              <w:spacing w:before="31" w:beforeLines="10" w:after="31" w:afterLines="10"/>
              <w:ind w:right="105" w:rightChars="50" w:firstLine="211" w:firstLineChars="100"/>
              <w:jc w:val="center"/>
              <w:rPr>
                <w:rFonts w:ascii="宋体" w:hAnsi="宋体" w:cs="宋体"/>
                <w:b/>
                <w:bCs/>
                <w:szCs w:val="21"/>
              </w:rPr>
            </w:pPr>
            <w:r>
              <w:rPr>
                <w:rFonts w:hint="eastAsia" w:ascii="宋体" w:hAnsi="宋体" w:cs="宋体"/>
                <w:b/>
                <w:bCs/>
                <w:szCs w:val="21"/>
              </w:rPr>
              <w:t>目标</w:t>
            </w:r>
          </w:p>
        </w:tc>
        <w:tc>
          <w:tcPr>
            <w:tcW w:w="5046" w:type="dxa"/>
            <w:gridSpan w:val="4"/>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宋体" w:hAnsi="宋体" w:cs="宋体"/>
                <w:b/>
                <w:bCs/>
                <w:szCs w:val="21"/>
              </w:rPr>
            </w:pPr>
            <w:r>
              <w:rPr>
                <w:rFonts w:hint="eastAsia" w:ascii="宋体" w:hAnsi="宋体" w:cs="宋体"/>
                <w:b/>
                <w:bCs/>
                <w:szCs w:val="21"/>
              </w:rPr>
              <w:t>考核环节</w:t>
            </w:r>
          </w:p>
        </w:tc>
        <w:tc>
          <w:tcPr>
            <w:tcW w:w="720"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宋体" w:hAnsi="宋体" w:cs="宋体"/>
                <w:b/>
                <w:bCs/>
                <w:szCs w:val="21"/>
              </w:rPr>
            </w:pPr>
            <w:r>
              <w:rPr>
                <w:rFonts w:hint="eastAsia" w:ascii="宋体" w:hAnsi="宋体" w:cs="宋体"/>
                <w:b/>
                <w:bCs/>
                <w:szCs w:val="21"/>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57" w:type="dxa"/>
            <w:right w:w="57" w:type="dxa"/>
          </w:tblCellMar>
        </w:tblPrEx>
        <w:trPr>
          <w:trHeight w:val="20" w:hRule="atLeast"/>
          <w:jc w:val="center"/>
        </w:trPr>
        <w:tc>
          <w:tcPr>
            <w:tcW w:w="851" w:type="dxa"/>
            <w:vMerge w:val="continue"/>
            <w:tcBorders>
              <w:left w:val="single" w:color="auto" w:sz="4" w:space="0"/>
              <w:bottom w:val="single" w:color="auto" w:sz="4" w:space="0"/>
              <w:right w:val="single" w:color="auto" w:sz="4" w:space="0"/>
            </w:tcBorders>
            <w:vAlign w:val="top"/>
          </w:tcPr>
          <w:p>
            <w:pPr>
              <w:widowControl/>
              <w:spacing w:line="360" w:lineRule="auto"/>
              <w:jc w:val="left"/>
              <w:rPr>
                <w:rFonts w:ascii="宋体" w:hAnsi="宋体" w:cs="宋体"/>
                <w:b/>
                <w:bCs/>
                <w:szCs w:val="21"/>
              </w:rPr>
            </w:pPr>
          </w:p>
        </w:tc>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b/>
                <w:bCs/>
                <w:szCs w:val="21"/>
              </w:rPr>
            </w:pPr>
          </w:p>
        </w:tc>
        <w:tc>
          <w:tcPr>
            <w:tcW w:w="1246"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宋体" w:hAnsi="宋体" w:cs="宋体"/>
                <w:b/>
                <w:bCs/>
                <w:szCs w:val="21"/>
              </w:rPr>
            </w:pPr>
            <w:r>
              <w:rPr>
                <w:rFonts w:hint="eastAsia" w:ascii="宋体" w:hAnsi="宋体" w:cs="宋体"/>
                <w:b/>
                <w:bCs/>
                <w:color w:val="000000"/>
                <w:szCs w:val="21"/>
                <w:lang w:eastAsia="zh-CN"/>
              </w:rPr>
              <w:t>实验</w:t>
            </w:r>
          </w:p>
        </w:tc>
        <w:tc>
          <w:tcPr>
            <w:tcW w:w="1410"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hint="eastAsia" w:ascii="宋体" w:hAnsi="宋体" w:eastAsia="宋体" w:cs="宋体"/>
                <w:b/>
                <w:bCs/>
                <w:szCs w:val="21"/>
                <w:lang w:eastAsia="zh-CN"/>
              </w:rPr>
            </w:pPr>
            <w:r>
              <w:rPr>
                <w:rFonts w:hint="eastAsia" w:ascii="宋体" w:hAnsi="宋体" w:cs="宋体"/>
                <w:b/>
                <w:bCs/>
                <w:szCs w:val="21"/>
                <w:lang w:eastAsia="zh-CN"/>
              </w:rPr>
              <w:t>调查报告</w:t>
            </w:r>
          </w:p>
        </w:tc>
        <w:tc>
          <w:tcPr>
            <w:tcW w:w="1110"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hint="eastAsia" w:ascii="宋体" w:hAnsi="宋体" w:eastAsia="宋体" w:cs="宋体"/>
                <w:b/>
                <w:bCs/>
                <w:color w:val="000000"/>
                <w:szCs w:val="21"/>
                <w:lang w:eastAsia="zh-CN"/>
              </w:rPr>
            </w:pPr>
            <w:r>
              <w:rPr>
                <w:rFonts w:hint="eastAsia" w:ascii="宋体" w:hAnsi="宋体" w:cs="宋体"/>
                <w:b/>
                <w:bCs/>
                <w:color w:val="000000"/>
                <w:szCs w:val="21"/>
                <w:lang w:eastAsia="zh-CN"/>
              </w:rPr>
              <w:t>作业</w:t>
            </w:r>
          </w:p>
        </w:tc>
        <w:tc>
          <w:tcPr>
            <w:tcW w:w="1280" w:type="dxa"/>
            <w:tcBorders>
              <w:top w:val="single" w:color="auto" w:sz="4" w:space="0"/>
              <w:left w:val="single" w:color="auto" w:sz="4" w:space="0"/>
              <w:bottom w:val="single" w:color="auto" w:sz="4" w:space="0"/>
              <w:right w:val="single" w:color="auto" w:sz="4" w:space="0"/>
            </w:tcBorders>
            <w:vAlign w:val="center"/>
          </w:tcPr>
          <w:p>
            <w:pPr>
              <w:autoSpaceDE w:val="0"/>
              <w:spacing w:line="360" w:lineRule="auto"/>
              <w:jc w:val="center"/>
              <w:rPr>
                <w:rFonts w:ascii="宋体" w:hAnsi="宋体" w:cs="宋体"/>
                <w:b/>
                <w:bCs/>
                <w:color w:val="000000"/>
                <w:szCs w:val="21"/>
              </w:rPr>
            </w:pPr>
            <w:r>
              <w:rPr>
                <w:rFonts w:hint="eastAsia" w:ascii="宋体" w:hAnsi="宋体" w:cs="宋体"/>
                <w:b/>
                <w:bCs/>
                <w:color w:val="000000"/>
                <w:szCs w:val="21"/>
                <w:lang w:eastAsia="zh-CN"/>
              </w:rPr>
              <w:t>期末考试</w:t>
            </w:r>
          </w:p>
        </w:tc>
        <w:tc>
          <w:tcPr>
            <w:tcW w:w="720" w:type="dxa"/>
            <w:vMerge w:val="continue"/>
            <w:tcBorders>
              <w:top w:val="single" w:color="auto" w:sz="4" w:space="0"/>
              <w:left w:val="nil"/>
              <w:bottom w:val="single" w:color="auto" w:sz="4" w:space="0"/>
              <w:right w:val="single" w:color="auto" w:sz="4" w:space="0"/>
            </w:tcBorders>
            <w:vAlign w:val="center"/>
          </w:tcPr>
          <w:p>
            <w:pPr>
              <w:widowControl/>
              <w:spacing w:line="360" w:lineRule="auto"/>
              <w:jc w:val="left"/>
              <w:rPr>
                <w:rFonts w:ascii="宋体" w:hAnsi="宋体" w:cs="宋体"/>
                <w:b/>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57"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vAlign w:val="top"/>
          </w:tcPr>
          <w:p>
            <w:pPr>
              <w:autoSpaceDE w:val="0"/>
              <w:spacing w:before="31" w:beforeLines="10" w:after="31" w:afterLines="10" w:line="360" w:lineRule="auto"/>
              <w:jc w:val="center"/>
              <w:rPr>
                <w:rFonts w:ascii="宋体" w:hAnsi="宋体" w:cs="宋体"/>
                <w:szCs w:val="21"/>
              </w:rPr>
            </w:pPr>
            <w:r>
              <w:rPr>
                <w:rFonts w:hint="eastAsia" w:ascii="宋体" w:hAnsi="宋体" w:cs="宋体"/>
                <w:szCs w:val="21"/>
              </w:rPr>
              <w:t>1</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cs="宋体"/>
                <w:szCs w:val="21"/>
              </w:rPr>
            </w:pPr>
            <w:r>
              <w:rPr>
                <w:rFonts w:hint="eastAsia" w:ascii="宋体" w:hAnsi="宋体" w:cs="宋体"/>
                <w:szCs w:val="21"/>
              </w:rPr>
              <w:t>课程目标1</w:t>
            </w:r>
          </w:p>
        </w:tc>
        <w:tc>
          <w:tcPr>
            <w:tcW w:w="1246" w:type="dxa"/>
            <w:tcBorders>
              <w:top w:val="single" w:color="auto" w:sz="4" w:space="0"/>
              <w:left w:val="nil"/>
              <w:bottom w:val="single" w:color="auto" w:sz="4" w:space="0"/>
              <w:right w:val="single" w:color="auto" w:sz="4" w:space="0"/>
            </w:tcBorders>
            <w:textDirection w:val="lrTb"/>
            <w:vAlign w:val="center"/>
          </w:tcPr>
          <w:p>
            <w:pPr>
              <w:autoSpaceDE w:val="0"/>
              <w:spacing w:beforeLines="10" w:afterLines="10" w:line="360" w:lineRule="auto"/>
              <w:jc w:val="center"/>
              <w:rPr>
                <w:rFonts w:ascii="宋体" w:hAnsi="宋体" w:cs="宋体"/>
                <w:szCs w:val="21"/>
              </w:rPr>
            </w:pPr>
            <w:r>
              <w:rPr>
                <w:rFonts w:hint="eastAsia" w:ascii="宋体" w:cs="宋体"/>
                <w:szCs w:val="21"/>
                <w:lang w:val="en-US" w:eastAsia="zh-CN"/>
              </w:rPr>
              <w:t>1</w:t>
            </w:r>
            <w:r>
              <w:rPr>
                <w:rFonts w:ascii="宋体" w:cs="宋体"/>
                <w:szCs w:val="21"/>
              </w:rPr>
              <w:t>0</w:t>
            </w:r>
            <w:r>
              <w:rPr>
                <w:rFonts w:ascii="宋体" w:hAnsi="宋体" w:cs="宋体"/>
                <w:szCs w:val="21"/>
              </w:rPr>
              <w:t>%</w:t>
            </w:r>
          </w:p>
        </w:tc>
        <w:tc>
          <w:tcPr>
            <w:tcW w:w="1410" w:type="dxa"/>
            <w:tcBorders>
              <w:top w:val="single" w:color="auto" w:sz="4" w:space="0"/>
              <w:left w:val="nil"/>
              <w:bottom w:val="single" w:color="auto" w:sz="4" w:space="0"/>
              <w:right w:val="single" w:color="auto" w:sz="4" w:space="0"/>
            </w:tcBorders>
            <w:textDirection w:val="lrTb"/>
            <w:vAlign w:val="center"/>
          </w:tcPr>
          <w:p>
            <w:pPr>
              <w:autoSpaceDE w:val="0"/>
              <w:spacing w:beforeLines="10" w:afterLines="10" w:line="360" w:lineRule="auto"/>
              <w:jc w:val="center"/>
              <w:rPr>
                <w:rFonts w:ascii="宋体" w:hAnsi="宋体" w:cs="宋体"/>
                <w:szCs w:val="21"/>
              </w:rPr>
            </w:pPr>
            <w:r>
              <w:rPr>
                <w:rFonts w:ascii="宋体" w:cs="宋体"/>
                <w:szCs w:val="21"/>
              </w:rPr>
              <w:t>0</w:t>
            </w:r>
            <w:r>
              <w:rPr>
                <w:rFonts w:ascii="宋体" w:hAnsi="宋体" w:cs="宋体"/>
                <w:szCs w:val="21"/>
              </w:rPr>
              <w:t>%</w:t>
            </w:r>
          </w:p>
        </w:tc>
        <w:tc>
          <w:tcPr>
            <w:tcW w:w="1110" w:type="dxa"/>
            <w:tcBorders>
              <w:top w:val="single" w:color="auto" w:sz="4" w:space="0"/>
              <w:left w:val="nil"/>
              <w:bottom w:val="single" w:color="auto" w:sz="4" w:space="0"/>
              <w:right w:val="single" w:color="auto" w:sz="4" w:space="0"/>
            </w:tcBorders>
            <w:textDirection w:val="lrTb"/>
            <w:vAlign w:val="center"/>
          </w:tcPr>
          <w:p>
            <w:pPr>
              <w:autoSpaceDE w:val="0"/>
              <w:spacing w:beforeLines="10" w:afterLines="10" w:line="360" w:lineRule="auto"/>
              <w:jc w:val="center"/>
              <w:rPr>
                <w:rFonts w:ascii="宋体" w:hAnsi="宋体" w:cs="宋体"/>
                <w:szCs w:val="21"/>
              </w:rPr>
            </w:pPr>
            <w:r>
              <w:rPr>
                <w:rFonts w:hint="eastAsia" w:ascii="宋体" w:hAnsi="宋体" w:cs="宋体"/>
                <w:szCs w:val="21"/>
                <w:lang w:val="en-US" w:eastAsia="zh-CN"/>
              </w:rPr>
              <w:t>5</w:t>
            </w:r>
            <w:r>
              <w:rPr>
                <w:rFonts w:ascii="宋体" w:hAnsi="宋体" w:cs="宋体"/>
                <w:szCs w:val="21"/>
              </w:rPr>
              <w:t>%</w:t>
            </w:r>
          </w:p>
        </w:tc>
        <w:tc>
          <w:tcPr>
            <w:tcW w:w="1280" w:type="dxa"/>
            <w:tcBorders>
              <w:top w:val="single" w:color="auto" w:sz="4" w:space="0"/>
              <w:left w:val="single" w:color="auto" w:sz="4" w:space="0"/>
              <w:bottom w:val="single" w:color="auto" w:sz="4" w:space="0"/>
              <w:right w:val="single" w:color="auto" w:sz="4" w:space="0"/>
            </w:tcBorders>
            <w:textDirection w:val="lrTb"/>
            <w:vAlign w:val="center"/>
          </w:tcPr>
          <w:p>
            <w:pPr>
              <w:autoSpaceDE w:val="0"/>
              <w:spacing w:beforeLines="10" w:afterLines="10" w:line="360" w:lineRule="auto"/>
              <w:jc w:val="center"/>
              <w:rPr>
                <w:rFonts w:ascii="宋体" w:hAnsi="宋体" w:cs="宋体"/>
                <w:szCs w:val="21"/>
              </w:rPr>
            </w:pPr>
            <w:r>
              <w:rPr>
                <w:rFonts w:hint="eastAsia" w:ascii="宋体" w:hAnsi="宋体" w:cs="宋体"/>
                <w:szCs w:val="21"/>
                <w:lang w:val="en-US" w:eastAsia="zh-CN"/>
              </w:rPr>
              <w:t>10</w:t>
            </w:r>
            <w:r>
              <w:rPr>
                <w:rFonts w:ascii="宋体" w:hAnsi="宋体" w:cs="宋体"/>
                <w:szCs w:val="21"/>
              </w:rPr>
              <w:t>%</w:t>
            </w:r>
          </w:p>
        </w:tc>
        <w:tc>
          <w:tcPr>
            <w:tcW w:w="720" w:type="dxa"/>
            <w:tcBorders>
              <w:top w:val="single" w:color="auto" w:sz="4" w:space="0"/>
              <w:left w:val="nil"/>
              <w:bottom w:val="single" w:color="auto" w:sz="4" w:space="0"/>
              <w:right w:val="single" w:color="auto" w:sz="4" w:space="0"/>
            </w:tcBorders>
            <w:textDirection w:val="lrTb"/>
            <w:vAlign w:val="center"/>
          </w:tcPr>
          <w:p>
            <w:pPr>
              <w:autoSpaceDE w:val="0"/>
              <w:spacing w:beforeLines="10" w:afterLines="10" w:line="360" w:lineRule="auto"/>
              <w:jc w:val="center"/>
              <w:rPr>
                <w:rFonts w:ascii="宋体" w:hAnsi="宋体" w:cs="宋体"/>
                <w:szCs w:val="21"/>
              </w:rPr>
            </w:pPr>
            <w:r>
              <w:rPr>
                <w:rFonts w:hint="eastAsia" w:ascii="宋体" w:hAnsi="宋体" w:cs="宋体"/>
                <w:szCs w:val="21"/>
                <w:lang w:val="en-US" w:eastAsia="zh-CN"/>
              </w:rPr>
              <w:t>25</w:t>
            </w:r>
            <w:r>
              <w:rPr>
                <w:rFonts w:ascii="宋体" w:hAnsi="宋体" w:cs="宋体"/>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57"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vAlign w:val="top"/>
          </w:tcPr>
          <w:p>
            <w:pPr>
              <w:autoSpaceDE w:val="0"/>
              <w:spacing w:before="31" w:beforeLines="10" w:after="31" w:afterLines="10" w:line="360" w:lineRule="auto"/>
              <w:jc w:val="center"/>
              <w:rPr>
                <w:rFonts w:ascii="宋体" w:hAnsi="宋体" w:cs="宋体"/>
                <w:szCs w:val="21"/>
              </w:rPr>
            </w:pPr>
            <w:r>
              <w:rPr>
                <w:rFonts w:hint="eastAsia" w:ascii="宋体" w:hAnsi="宋体" w:cs="宋体"/>
                <w:szCs w:val="21"/>
              </w:rPr>
              <w:t>2</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cs="宋体"/>
                <w:szCs w:val="21"/>
              </w:rPr>
            </w:pPr>
            <w:r>
              <w:rPr>
                <w:rFonts w:hint="eastAsia" w:ascii="宋体" w:hAnsi="宋体" w:cs="宋体"/>
                <w:szCs w:val="21"/>
              </w:rPr>
              <w:t>课程目标2</w:t>
            </w:r>
          </w:p>
        </w:tc>
        <w:tc>
          <w:tcPr>
            <w:tcW w:w="1246" w:type="dxa"/>
            <w:tcBorders>
              <w:top w:val="single" w:color="auto" w:sz="4" w:space="0"/>
              <w:left w:val="nil"/>
              <w:bottom w:val="single" w:color="auto" w:sz="4" w:space="0"/>
              <w:right w:val="single" w:color="auto" w:sz="4" w:space="0"/>
            </w:tcBorders>
            <w:textDirection w:val="lrTb"/>
            <w:vAlign w:val="center"/>
          </w:tcPr>
          <w:p>
            <w:pPr>
              <w:autoSpaceDE w:val="0"/>
              <w:spacing w:beforeLines="10" w:afterLines="10" w:line="360" w:lineRule="auto"/>
              <w:jc w:val="center"/>
              <w:rPr>
                <w:rFonts w:ascii="宋体" w:hAnsi="宋体" w:cs="宋体"/>
                <w:szCs w:val="21"/>
              </w:rPr>
            </w:pPr>
            <w:r>
              <w:rPr>
                <w:rFonts w:ascii="宋体" w:hAnsi="宋体" w:cs="宋体"/>
                <w:szCs w:val="21"/>
              </w:rPr>
              <w:t>0%</w:t>
            </w:r>
          </w:p>
        </w:tc>
        <w:tc>
          <w:tcPr>
            <w:tcW w:w="1410" w:type="dxa"/>
            <w:tcBorders>
              <w:top w:val="single" w:color="auto" w:sz="4" w:space="0"/>
              <w:left w:val="nil"/>
              <w:bottom w:val="single" w:color="auto" w:sz="4" w:space="0"/>
              <w:right w:val="single" w:color="auto" w:sz="4" w:space="0"/>
            </w:tcBorders>
            <w:textDirection w:val="lrTb"/>
            <w:vAlign w:val="center"/>
          </w:tcPr>
          <w:p>
            <w:pPr>
              <w:autoSpaceDE w:val="0"/>
              <w:spacing w:beforeLines="10" w:afterLines="10" w:line="360" w:lineRule="auto"/>
              <w:jc w:val="center"/>
              <w:rPr>
                <w:rFonts w:ascii="宋体" w:hAnsi="宋体" w:cs="宋体"/>
                <w:szCs w:val="21"/>
              </w:rPr>
            </w:pPr>
            <w:r>
              <w:rPr>
                <w:rFonts w:ascii="宋体" w:cs="宋体"/>
                <w:szCs w:val="21"/>
              </w:rPr>
              <w:t>0</w:t>
            </w:r>
            <w:r>
              <w:rPr>
                <w:rFonts w:ascii="宋体" w:hAnsi="宋体" w:cs="宋体"/>
                <w:szCs w:val="21"/>
              </w:rPr>
              <w:t>%</w:t>
            </w:r>
          </w:p>
        </w:tc>
        <w:tc>
          <w:tcPr>
            <w:tcW w:w="1110" w:type="dxa"/>
            <w:tcBorders>
              <w:top w:val="single" w:color="auto" w:sz="4" w:space="0"/>
              <w:left w:val="nil"/>
              <w:bottom w:val="single" w:color="auto" w:sz="4" w:space="0"/>
              <w:right w:val="single" w:color="auto" w:sz="4" w:space="0"/>
            </w:tcBorders>
            <w:textDirection w:val="lrTb"/>
            <w:vAlign w:val="center"/>
          </w:tcPr>
          <w:p>
            <w:pPr>
              <w:autoSpaceDE w:val="0"/>
              <w:spacing w:beforeLines="10" w:afterLines="10" w:line="360" w:lineRule="auto"/>
              <w:jc w:val="center"/>
              <w:rPr>
                <w:rFonts w:ascii="宋体" w:hAnsi="宋体" w:cs="宋体"/>
                <w:szCs w:val="21"/>
              </w:rPr>
            </w:pPr>
            <w:r>
              <w:rPr>
                <w:rFonts w:ascii="宋体" w:hAnsi="宋体" w:cs="宋体"/>
                <w:szCs w:val="21"/>
              </w:rPr>
              <w:t>1</w:t>
            </w:r>
            <w:r>
              <w:rPr>
                <w:rFonts w:hint="eastAsia" w:ascii="宋体" w:hAnsi="宋体" w:cs="宋体"/>
                <w:szCs w:val="21"/>
                <w:lang w:val="en-US" w:eastAsia="zh-CN"/>
              </w:rPr>
              <w:t>5</w:t>
            </w:r>
            <w:r>
              <w:rPr>
                <w:rFonts w:ascii="宋体" w:hAnsi="宋体" w:cs="宋体"/>
                <w:szCs w:val="21"/>
              </w:rPr>
              <w:t>%</w:t>
            </w:r>
          </w:p>
        </w:tc>
        <w:tc>
          <w:tcPr>
            <w:tcW w:w="1280" w:type="dxa"/>
            <w:tcBorders>
              <w:top w:val="single" w:color="auto" w:sz="4" w:space="0"/>
              <w:left w:val="single" w:color="auto" w:sz="4" w:space="0"/>
              <w:bottom w:val="single" w:color="auto" w:sz="4" w:space="0"/>
              <w:right w:val="single" w:color="auto" w:sz="4" w:space="0"/>
            </w:tcBorders>
            <w:textDirection w:val="lrTb"/>
            <w:vAlign w:val="center"/>
          </w:tcPr>
          <w:p>
            <w:pPr>
              <w:autoSpaceDE w:val="0"/>
              <w:spacing w:beforeLines="10" w:afterLines="10" w:line="360" w:lineRule="auto"/>
              <w:jc w:val="center"/>
              <w:rPr>
                <w:rFonts w:ascii="宋体" w:hAnsi="宋体" w:cs="宋体"/>
                <w:szCs w:val="21"/>
              </w:rPr>
            </w:pPr>
            <w:r>
              <w:rPr>
                <w:rFonts w:ascii="宋体" w:hAnsi="宋体" w:cs="宋体"/>
                <w:szCs w:val="21"/>
              </w:rPr>
              <w:t>5</w:t>
            </w:r>
            <w:r>
              <w:rPr>
                <w:rFonts w:hint="eastAsia" w:ascii="宋体" w:hAnsi="宋体" w:cs="宋体"/>
                <w:szCs w:val="21"/>
                <w:lang w:val="en-US" w:eastAsia="zh-CN"/>
              </w:rPr>
              <w:t>0</w:t>
            </w:r>
            <w:r>
              <w:rPr>
                <w:rFonts w:ascii="宋体" w:hAnsi="宋体" w:cs="宋体"/>
                <w:szCs w:val="21"/>
              </w:rPr>
              <w:t>%</w:t>
            </w:r>
          </w:p>
        </w:tc>
        <w:tc>
          <w:tcPr>
            <w:tcW w:w="720" w:type="dxa"/>
            <w:tcBorders>
              <w:top w:val="single" w:color="auto" w:sz="4" w:space="0"/>
              <w:left w:val="nil"/>
              <w:bottom w:val="single" w:color="auto" w:sz="4" w:space="0"/>
              <w:right w:val="single" w:color="auto" w:sz="4" w:space="0"/>
            </w:tcBorders>
            <w:textDirection w:val="lrTb"/>
            <w:vAlign w:val="center"/>
          </w:tcPr>
          <w:p>
            <w:pPr>
              <w:autoSpaceDE w:val="0"/>
              <w:spacing w:beforeLines="10" w:afterLines="10" w:line="360" w:lineRule="auto"/>
              <w:jc w:val="center"/>
              <w:rPr>
                <w:rFonts w:ascii="宋体" w:hAnsi="宋体" w:cs="宋体"/>
                <w:szCs w:val="21"/>
              </w:rPr>
            </w:pPr>
            <w:r>
              <w:rPr>
                <w:rFonts w:ascii="宋体" w:hAnsi="宋体" w:cs="宋体"/>
                <w:szCs w:val="21"/>
              </w:rPr>
              <w:t>6</w:t>
            </w:r>
            <w:r>
              <w:rPr>
                <w:rFonts w:hint="eastAsia" w:ascii="宋体" w:hAnsi="宋体" w:cs="宋体"/>
                <w:szCs w:val="21"/>
                <w:lang w:val="en-US" w:eastAsia="zh-CN"/>
              </w:rPr>
              <w:t>5</w:t>
            </w:r>
            <w:r>
              <w:rPr>
                <w:rFonts w:ascii="宋体" w:hAnsi="宋体" w:cs="宋体"/>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57"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vAlign w:val="top"/>
          </w:tcPr>
          <w:p>
            <w:pPr>
              <w:autoSpaceDE w:val="0"/>
              <w:spacing w:before="31" w:beforeLines="10" w:after="31" w:afterLines="10" w:line="360" w:lineRule="auto"/>
              <w:jc w:val="center"/>
              <w:rPr>
                <w:rFonts w:ascii="宋体" w:hAnsi="宋体" w:cs="宋体"/>
                <w:szCs w:val="21"/>
              </w:rPr>
            </w:pPr>
            <w:r>
              <w:rPr>
                <w:rFonts w:hint="eastAsia" w:ascii="宋体" w:hAnsi="宋体" w:cs="宋体"/>
                <w:szCs w:val="21"/>
              </w:rPr>
              <w:t>3</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cs="宋体"/>
                <w:szCs w:val="21"/>
              </w:rPr>
            </w:pPr>
            <w:r>
              <w:rPr>
                <w:rFonts w:hint="eastAsia" w:ascii="宋体" w:hAnsi="宋体" w:cs="宋体"/>
                <w:szCs w:val="21"/>
              </w:rPr>
              <w:t>课程目标3</w:t>
            </w:r>
          </w:p>
        </w:tc>
        <w:tc>
          <w:tcPr>
            <w:tcW w:w="1246" w:type="dxa"/>
            <w:tcBorders>
              <w:top w:val="single" w:color="auto" w:sz="4" w:space="0"/>
              <w:left w:val="nil"/>
              <w:bottom w:val="single" w:color="auto" w:sz="4" w:space="0"/>
              <w:right w:val="single" w:color="auto" w:sz="4" w:space="0"/>
            </w:tcBorders>
            <w:textDirection w:val="lrTb"/>
            <w:vAlign w:val="center"/>
          </w:tcPr>
          <w:p>
            <w:pPr>
              <w:autoSpaceDE w:val="0"/>
              <w:spacing w:beforeLines="10" w:afterLines="10" w:line="360" w:lineRule="auto"/>
              <w:jc w:val="center"/>
              <w:rPr>
                <w:rFonts w:ascii="宋体" w:hAnsi="宋体" w:cs="宋体"/>
                <w:szCs w:val="21"/>
              </w:rPr>
            </w:pPr>
            <w:r>
              <w:rPr>
                <w:rFonts w:ascii="宋体" w:cs="宋体"/>
                <w:szCs w:val="21"/>
              </w:rPr>
              <w:t>0</w:t>
            </w:r>
            <w:r>
              <w:rPr>
                <w:rFonts w:ascii="宋体" w:hAnsi="宋体" w:cs="宋体"/>
                <w:szCs w:val="21"/>
              </w:rPr>
              <w:t>%</w:t>
            </w:r>
          </w:p>
        </w:tc>
        <w:tc>
          <w:tcPr>
            <w:tcW w:w="1410" w:type="dxa"/>
            <w:tcBorders>
              <w:top w:val="single" w:color="auto" w:sz="4" w:space="0"/>
              <w:left w:val="nil"/>
              <w:bottom w:val="single" w:color="auto" w:sz="4" w:space="0"/>
              <w:right w:val="single" w:color="auto" w:sz="4" w:space="0"/>
            </w:tcBorders>
            <w:textDirection w:val="lrTb"/>
            <w:vAlign w:val="center"/>
          </w:tcPr>
          <w:p>
            <w:pPr>
              <w:autoSpaceDE w:val="0"/>
              <w:spacing w:beforeLines="10" w:afterLines="10" w:line="360" w:lineRule="auto"/>
              <w:jc w:val="center"/>
              <w:rPr>
                <w:rFonts w:ascii="宋体" w:hAnsi="宋体" w:cs="宋体"/>
                <w:szCs w:val="21"/>
              </w:rPr>
            </w:pPr>
            <w:r>
              <w:rPr>
                <w:rFonts w:ascii="宋体" w:hAnsi="宋体" w:cs="宋体"/>
                <w:szCs w:val="21"/>
              </w:rPr>
              <w:t>10%</w:t>
            </w:r>
          </w:p>
        </w:tc>
        <w:tc>
          <w:tcPr>
            <w:tcW w:w="1110" w:type="dxa"/>
            <w:tcBorders>
              <w:top w:val="single" w:color="auto" w:sz="4" w:space="0"/>
              <w:left w:val="nil"/>
              <w:bottom w:val="single" w:color="auto" w:sz="4" w:space="0"/>
              <w:right w:val="single" w:color="auto" w:sz="4" w:space="0"/>
            </w:tcBorders>
            <w:textDirection w:val="lrTb"/>
            <w:vAlign w:val="center"/>
          </w:tcPr>
          <w:p>
            <w:pPr>
              <w:autoSpaceDE w:val="0"/>
              <w:spacing w:beforeLines="10" w:afterLines="10" w:line="360" w:lineRule="auto"/>
              <w:jc w:val="center"/>
              <w:rPr>
                <w:rFonts w:ascii="宋体" w:hAnsi="宋体" w:cs="宋体"/>
                <w:szCs w:val="21"/>
              </w:rPr>
            </w:pPr>
            <w:r>
              <w:rPr>
                <w:rFonts w:ascii="宋体" w:cs="宋体"/>
                <w:szCs w:val="21"/>
              </w:rPr>
              <w:t>0</w:t>
            </w:r>
            <w:r>
              <w:rPr>
                <w:rFonts w:ascii="宋体" w:hAnsi="宋体" w:cs="宋体"/>
                <w:szCs w:val="21"/>
              </w:rPr>
              <w:t>%</w:t>
            </w:r>
          </w:p>
        </w:tc>
        <w:tc>
          <w:tcPr>
            <w:tcW w:w="1280" w:type="dxa"/>
            <w:tcBorders>
              <w:top w:val="single" w:color="auto" w:sz="4" w:space="0"/>
              <w:left w:val="single" w:color="auto" w:sz="4" w:space="0"/>
              <w:bottom w:val="single" w:color="auto" w:sz="4" w:space="0"/>
              <w:right w:val="single" w:color="auto" w:sz="4" w:space="0"/>
            </w:tcBorders>
            <w:textDirection w:val="lrTb"/>
            <w:vAlign w:val="center"/>
          </w:tcPr>
          <w:p>
            <w:pPr>
              <w:autoSpaceDE w:val="0"/>
              <w:spacing w:beforeLines="10" w:afterLines="10" w:line="360" w:lineRule="auto"/>
              <w:jc w:val="center"/>
              <w:rPr>
                <w:rFonts w:ascii="宋体" w:hAnsi="宋体" w:cs="宋体"/>
                <w:szCs w:val="21"/>
              </w:rPr>
            </w:pPr>
            <w:r>
              <w:rPr>
                <w:rFonts w:ascii="宋体" w:cs="宋体"/>
                <w:szCs w:val="21"/>
              </w:rPr>
              <w:t>0</w:t>
            </w:r>
            <w:r>
              <w:rPr>
                <w:rFonts w:ascii="宋体" w:hAnsi="宋体" w:cs="宋体"/>
                <w:szCs w:val="21"/>
              </w:rPr>
              <w:t>%</w:t>
            </w:r>
          </w:p>
        </w:tc>
        <w:tc>
          <w:tcPr>
            <w:tcW w:w="720" w:type="dxa"/>
            <w:tcBorders>
              <w:top w:val="single" w:color="auto" w:sz="4" w:space="0"/>
              <w:left w:val="nil"/>
              <w:bottom w:val="single" w:color="auto" w:sz="4" w:space="0"/>
              <w:right w:val="single" w:color="auto" w:sz="4" w:space="0"/>
            </w:tcBorders>
            <w:textDirection w:val="lrTb"/>
            <w:vAlign w:val="center"/>
          </w:tcPr>
          <w:p>
            <w:pPr>
              <w:autoSpaceDE w:val="0"/>
              <w:spacing w:beforeLines="10" w:afterLines="10" w:line="360" w:lineRule="auto"/>
              <w:jc w:val="center"/>
              <w:rPr>
                <w:rFonts w:ascii="宋体" w:hAnsi="宋体" w:cs="宋体"/>
                <w:szCs w:val="21"/>
              </w:rPr>
            </w:pPr>
            <w:r>
              <w:rPr>
                <w:rFonts w:ascii="宋体" w:hAnsi="宋体" w:cs="宋体"/>
                <w:szCs w:val="21"/>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57" w:type="dxa"/>
            <w:right w:w="57" w:type="dxa"/>
          </w:tblCellMar>
        </w:tblPrEx>
        <w:trPr>
          <w:trHeight w:val="20" w:hRule="atLeast"/>
          <w:jc w:val="center"/>
        </w:trPr>
        <w:tc>
          <w:tcPr>
            <w:tcW w:w="2183" w:type="dxa"/>
            <w:gridSpan w:val="2"/>
            <w:tcBorders>
              <w:top w:val="single" w:color="auto" w:sz="4" w:space="0"/>
              <w:left w:val="single" w:color="auto" w:sz="4" w:space="0"/>
              <w:bottom w:val="single" w:color="auto" w:sz="4" w:space="0"/>
              <w:right w:val="single" w:color="auto" w:sz="4" w:space="0"/>
            </w:tcBorders>
            <w:vAlign w:val="top"/>
          </w:tcPr>
          <w:p>
            <w:pPr>
              <w:autoSpaceDE w:val="0"/>
              <w:spacing w:before="31" w:beforeLines="10" w:after="31" w:afterLines="10" w:line="360" w:lineRule="auto"/>
              <w:jc w:val="center"/>
              <w:rPr>
                <w:rFonts w:ascii="宋体" w:hAnsi="宋体" w:cs="宋体"/>
                <w:szCs w:val="21"/>
              </w:rPr>
            </w:pPr>
            <w:r>
              <w:rPr>
                <w:rFonts w:hint="eastAsia" w:ascii="宋体" w:hAnsi="宋体" w:cs="宋体"/>
                <w:szCs w:val="21"/>
              </w:rPr>
              <w:t>合计</w:t>
            </w:r>
          </w:p>
        </w:tc>
        <w:tc>
          <w:tcPr>
            <w:tcW w:w="1246" w:type="dxa"/>
            <w:tcBorders>
              <w:top w:val="single" w:color="auto" w:sz="4" w:space="0"/>
              <w:left w:val="nil"/>
              <w:bottom w:val="single" w:color="auto" w:sz="4" w:space="0"/>
              <w:right w:val="single" w:color="auto" w:sz="4" w:space="0"/>
            </w:tcBorders>
            <w:textDirection w:val="lrTb"/>
            <w:vAlign w:val="center"/>
          </w:tcPr>
          <w:p>
            <w:pPr>
              <w:autoSpaceDE w:val="0"/>
              <w:spacing w:beforeLines="10" w:afterLines="10" w:line="360" w:lineRule="auto"/>
              <w:jc w:val="center"/>
              <w:rPr>
                <w:rFonts w:ascii="宋体" w:hAnsi="宋体" w:cs="宋体"/>
                <w:szCs w:val="21"/>
              </w:rPr>
            </w:pPr>
            <w:r>
              <w:rPr>
                <w:rFonts w:ascii="宋体" w:hAnsi="宋体" w:cs="宋体"/>
                <w:szCs w:val="21"/>
              </w:rPr>
              <w:t>10%</w:t>
            </w:r>
          </w:p>
        </w:tc>
        <w:tc>
          <w:tcPr>
            <w:tcW w:w="1410" w:type="dxa"/>
            <w:tcBorders>
              <w:top w:val="single" w:color="auto" w:sz="4" w:space="0"/>
              <w:left w:val="nil"/>
              <w:bottom w:val="single" w:color="auto" w:sz="4" w:space="0"/>
              <w:right w:val="single" w:color="auto" w:sz="4" w:space="0"/>
            </w:tcBorders>
            <w:textDirection w:val="lrTb"/>
            <w:vAlign w:val="center"/>
          </w:tcPr>
          <w:p>
            <w:pPr>
              <w:autoSpaceDE w:val="0"/>
              <w:spacing w:beforeLines="10" w:afterLines="10" w:line="360" w:lineRule="auto"/>
              <w:jc w:val="center"/>
              <w:rPr>
                <w:rFonts w:ascii="宋体" w:hAnsi="宋体" w:cs="宋体"/>
                <w:szCs w:val="21"/>
              </w:rPr>
            </w:pPr>
            <w:r>
              <w:rPr>
                <w:rFonts w:ascii="宋体" w:hAnsi="宋体" w:cs="宋体"/>
                <w:szCs w:val="21"/>
              </w:rPr>
              <w:t>10%</w:t>
            </w:r>
          </w:p>
        </w:tc>
        <w:tc>
          <w:tcPr>
            <w:tcW w:w="1110" w:type="dxa"/>
            <w:tcBorders>
              <w:top w:val="single" w:color="auto" w:sz="4" w:space="0"/>
              <w:left w:val="nil"/>
              <w:bottom w:val="single" w:color="auto" w:sz="4" w:space="0"/>
              <w:right w:val="single" w:color="auto" w:sz="4" w:space="0"/>
            </w:tcBorders>
            <w:textDirection w:val="lrTb"/>
            <w:vAlign w:val="center"/>
          </w:tcPr>
          <w:p>
            <w:pPr>
              <w:autoSpaceDE w:val="0"/>
              <w:spacing w:beforeLines="10" w:afterLines="10" w:line="360" w:lineRule="auto"/>
              <w:jc w:val="center"/>
              <w:rPr>
                <w:rFonts w:ascii="宋体" w:hAnsi="宋体" w:cs="宋体"/>
                <w:szCs w:val="21"/>
              </w:rPr>
            </w:pPr>
            <w:r>
              <w:rPr>
                <w:rFonts w:ascii="宋体" w:hAnsi="宋体" w:cs="宋体"/>
                <w:szCs w:val="21"/>
              </w:rPr>
              <w:t>20%</w:t>
            </w:r>
          </w:p>
        </w:tc>
        <w:tc>
          <w:tcPr>
            <w:tcW w:w="1280" w:type="dxa"/>
            <w:tcBorders>
              <w:top w:val="single" w:color="auto" w:sz="4" w:space="0"/>
              <w:left w:val="single" w:color="auto" w:sz="4" w:space="0"/>
              <w:bottom w:val="single" w:color="auto" w:sz="4" w:space="0"/>
              <w:right w:val="single" w:color="auto" w:sz="4" w:space="0"/>
            </w:tcBorders>
            <w:textDirection w:val="lrTb"/>
            <w:vAlign w:val="center"/>
          </w:tcPr>
          <w:p>
            <w:pPr>
              <w:autoSpaceDE w:val="0"/>
              <w:spacing w:beforeLines="10" w:afterLines="10" w:line="360" w:lineRule="auto"/>
              <w:jc w:val="center"/>
              <w:rPr>
                <w:rFonts w:ascii="宋体" w:hAnsi="宋体" w:cs="宋体"/>
                <w:szCs w:val="21"/>
              </w:rPr>
            </w:pPr>
            <w:r>
              <w:rPr>
                <w:rFonts w:ascii="宋体" w:hAnsi="宋体" w:cs="宋体"/>
                <w:szCs w:val="21"/>
              </w:rPr>
              <w:t>60%</w:t>
            </w:r>
          </w:p>
        </w:tc>
        <w:tc>
          <w:tcPr>
            <w:tcW w:w="720" w:type="dxa"/>
            <w:tcBorders>
              <w:top w:val="single" w:color="auto" w:sz="4" w:space="0"/>
              <w:left w:val="nil"/>
              <w:bottom w:val="single" w:color="auto" w:sz="4" w:space="0"/>
              <w:right w:val="single" w:color="auto" w:sz="4" w:space="0"/>
            </w:tcBorders>
            <w:textDirection w:val="lrTb"/>
            <w:vAlign w:val="center"/>
          </w:tcPr>
          <w:p>
            <w:pPr>
              <w:autoSpaceDE w:val="0"/>
              <w:spacing w:beforeLines="10" w:afterLines="10" w:line="360" w:lineRule="auto"/>
              <w:jc w:val="center"/>
              <w:rPr>
                <w:rFonts w:ascii="宋体" w:hAnsi="宋体" w:cs="宋体"/>
                <w:szCs w:val="21"/>
              </w:rPr>
            </w:pPr>
            <w:r>
              <w:rPr>
                <w:rFonts w:ascii="宋体" w:hAnsi="宋体" w:cs="宋体"/>
                <w:szCs w:val="21"/>
              </w:rPr>
              <w:t>100%</w:t>
            </w:r>
          </w:p>
        </w:tc>
      </w:tr>
    </w:tbl>
    <w:p>
      <w:pPr>
        <w:pStyle w:val="17"/>
        <w:spacing w:line="420" w:lineRule="exact"/>
        <w:rPr>
          <w:rFonts w:hint="eastAsia" w:ascii="宋体" w:hAnsi="宋体" w:eastAsia="宋体" w:cs="宋体"/>
        </w:rPr>
      </w:pPr>
      <w:r>
        <w:rPr>
          <w:rFonts w:hint="eastAsia" w:ascii="宋体" w:hAnsi="宋体" w:eastAsia="宋体" w:cs="宋体"/>
        </w:rPr>
        <w:t>各考试环节按照附件中的评分标准进行成绩评定。</w:t>
      </w:r>
    </w:p>
    <w:p>
      <w:pPr>
        <w:pStyle w:val="17"/>
        <w:spacing w:line="420" w:lineRule="exact"/>
        <w:rPr>
          <w:rFonts w:hint="eastAsia" w:ascii="宋体" w:hAnsi="宋体" w:eastAsia="宋体" w:cs="宋体"/>
        </w:rPr>
      </w:pPr>
    </w:p>
    <w:p>
      <w:pPr>
        <w:pStyle w:val="17"/>
        <w:spacing w:line="420" w:lineRule="exact"/>
        <w:rPr>
          <w:rFonts w:ascii="宋体" w:hAnsi="宋体" w:eastAsia="宋体" w:cs="宋体"/>
          <w:b/>
          <w:bCs/>
          <w:sz w:val="28"/>
          <w:szCs w:val="28"/>
        </w:rPr>
      </w:pPr>
      <w:r>
        <w:rPr>
          <w:rFonts w:hint="eastAsia" w:ascii="宋体" w:hAnsi="宋体" w:eastAsia="宋体" w:cs="宋体"/>
          <w:b/>
          <w:bCs/>
          <w:sz w:val="28"/>
          <w:szCs w:val="28"/>
        </w:rPr>
        <w:t>八、课程参考书目及资源</w:t>
      </w:r>
    </w:p>
    <w:p>
      <w:pPr>
        <w:spacing w:line="420" w:lineRule="exact"/>
        <w:ind w:firstLine="480" w:firstLineChars="200"/>
        <w:rPr>
          <w:rFonts w:ascii="宋体" w:cs="宋体"/>
          <w:sz w:val="24"/>
        </w:rPr>
      </w:pPr>
      <w:r>
        <w:rPr>
          <w:rFonts w:ascii="宋体" w:hAnsi="宋体" w:cs="宋体"/>
          <w:sz w:val="24"/>
        </w:rPr>
        <w:t>1.</w:t>
      </w:r>
      <w:r>
        <w:rPr>
          <w:rFonts w:hint="eastAsia" w:ascii="宋体" w:hAnsi="宋体" w:cs="宋体"/>
          <w:sz w:val="24"/>
        </w:rPr>
        <w:t>李发海，朱东起</w:t>
      </w:r>
      <w:r>
        <w:rPr>
          <w:rFonts w:ascii="宋体" w:cs="宋体"/>
          <w:sz w:val="24"/>
        </w:rPr>
        <w:t>.</w:t>
      </w:r>
      <w:r>
        <w:rPr>
          <w:rFonts w:hint="eastAsia" w:ascii="宋体" w:hAnsi="宋体" w:cs="宋体"/>
          <w:sz w:val="24"/>
        </w:rPr>
        <w:t>《电机学》（第</w:t>
      </w:r>
      <w:r>
        <w:rPr>
          <w:rFonts w:hint="eastAsia" w:ascii="宋体" w:hAnsi="宋体" w:cs="宋体"/>
          <w:sz w:val="24"/>
          <w:lang w:eastAsia="zh-CN"/>
        </w:rPr>
        <w:t>六</w:t>
      </w:r>
      <w:r>
        <w:rPr>
          <w:rFonts w:hint="eastAsia" w:ascii="宋体" w:hAnsi="宋体" w:cs="宋体"/>
          <w:sz w:val="24"/>
        </w:rPr>
        <w:t>版）</w:t>
      </w:r>
      <w:r>
        <w:rPr>
          <w:rFonts w:ascii="宋体" w:cs="宋体"/>
          <w:sz w:val="24"/>
        </w:rPr>
        <w:t>.</w:t>
      </w:r>
      <w:r>
        <w:rPr>
          <w:rFonts w:hint="eastAsia" w:ascii="宋体" w:hAnsi="宋体" w:cs="宋体"/>
          <w:sz w:val="24"/>
        </w:rPr>
        <w:t>北京</w:t>
      </w:r>
      <w:r>
        <w:rPr>
          <w:rFonts w:ascii="宋体" w:hAnsi="宋体" w:cs="宋体"/>
          <w:sz w:val="24"/>
        </w:rPr>
        <w:t>:</w:t>
      </w:r>
      <w:r>
        <w:rPr>
          <w:rFonts w:hint="eastAsia" w:ascii="宋体" w:hAnsi="宋体" w:cs="宋体"/>
          <w:sz w:val="24"/>
        </w:rPr>
        <w:t>科学出版社</w:t>
      </w:r>
      <w:r>
        <w:rPr>
          <w:rFonts w:ascii="宋体" w:hAnsi="宋体" w:cs="宋体"/>
          <w:sz w:val="24"/>
        </w:rPr>
        <w:t>,2019.</w:t>
      </w:r>
    </w:p>
    <w:p>
      <w:pPr>
        <w:spacing w:line="420" w:lineRule="exact"/>
        <w:ind w:firstLine="480" w:firstLineChars="200"/>
        <w:rPr>
          <w:rFonts w:ascii="宋体" w:cs="宋体"/>
          <w:sz w:val="24"/>
        </w:rPr>
      </w:pPr>
      <w:r>
        <w:rPr>
          <w:rFonts w:ascii="宋体" w:hAnsi="宋体" w:cs="宋体"/>
          <w:sz w:val="24"/>
        </w:rPr>
        <w:t>2.</w:t>
      </w:r>
      <w:r>
        <w:rPr>
          <w:rFonts w:hint="eastAsia" w:ascii="宋体" w:hAnsi="宋体" w:cs="宋体"/>
          <w:sz w:val="24"/>
        </w:rPr>
        <w:t>汤蕴璆</w:t>
      </w:r>
      <w:r>
        <w:rPr>
          <w:rFonts w:ascii="宋体" w:cs="宋体"/>
          <w:sz w:val="24"/>
        </w:rPr>
        <w:t>.</w:t>
      </w:r>
      <w:r>
        <w:rPr>
          <w:rFonts w:hint="eastAsia" w:ascii="宋体" w:hAnsi="宋体" w:cs="宋体"/>
          <w:sz w:val="24"/>
        </w:rPr>
        <w:t>《电机学》（第</w:t>
      </w:r>
      <w:r>
        <w:rPr>
          <w:rFonts w:ascii="宋体" w:hAnsi="宋体" w:cs="宋体"/>
          <w:sz w:val="24"/>
        </w:rPr>
        <w:t>5</w:t>
      </w:r>
      <w:r>
        <w:rPr>
          <w:rFonts w:hint="eastAsia" w:ascii="宋体" w:hAnsi="宋体" w:cs="宋体"/>
          <w:sz w:val="24"/>
        </w:rPr>
        <w:t>版）</w:t>
      </w:r>
      <w:r>
        <w:rPr>
          <w:rFonts w:ascii="宋体" w:cs="宋体"/>
          <w:sz w:val="24"/>
        </w:rPr>
        <w:t>.</w:t>
      </w:r>
      <w:r>
        <w:rPr>
          <w:rFonts w:hint="eastAsia" w:ascii="宋体" w:hAnsi="宋体" w:cs="宋体"/>
          <w:sz w:val="24"/>
        </w:rPr>
        <w:t>北京</w:t>
      </w:r>
      <w:r>
        <w:rPr>
          <w:rFonts w:ascii="宋体" w:hAnsi="宋体" w:cs="宋体"/>
          <w:sz w:val="24"/>
        </w:rPr>
        <w:t>:</w:t>
      </w:r>
      <w:r>
        <w:rPr>
          <w:rFonts w:hint="eastAsia" w:ascii="宋体" w:hAnsi="宋体" w:cs="宋体"/>
          <w:sz w:val="24"/>
        </w:rPr>
        <w:t>机械工业出版社</w:t>
      </w:r>
      <w:r>
        <w:rPr>
          <w:rFonts w:ascii="宋体" w:hAnsi="宋体" w:cs="宋体"/>
          <w:sz w:val="24"/>
        </w:rPr>
        <w:t>,2014.</w:t>
      </w:r>
    </w:p>
    <w:p>
      <w:pPr>
        <w:spacing w:line="420" w:lineRule="exact"/>
        <w:ind w:firstLine="480" w:firstLineChars="200"/>
        <w:rPr>
          <w:rFonts w:ascii="宋体" w:hAnsi="宋体" w:cs="宋体"/>
          <w:sz w:val="24"/>
        </w:rPr>
      </w:pPr>
      <w:r>
        <w:rPr>
          <w:rFonts w:ascii="宋体" w:hAnsi="宋体" w:cs="宋体"/>
          <w:sz w:val="24"/>
        </w:rPr>
        <w:t>3.</w:t>
      </w:r>
      <w:r>
        <w:rPr>
          <w:rFonts w:hint="eastAsia" w:ascii="宋体" w:hAnsi="宋体" w:cs="宋体"/>
          <w:sz w:val="24"/>
        </w:rPr>
        <w:t>孙旭东，王善铭</w:t>
      </w:r>
      <w:r>
        <w:rPr>
          <w:rFonts w:ascii="宋体" w:cs="宋体"/>
          <w:sz w:val="24"/>
        </w:rPr>
        <w:t>.</w:t>
      </w:r>
      <w:r>
        <w:rPr>
          <w:rFonts w:hint="eastAsia" w:ascii="宋体" w:hAnsi="宋体" w:cs="宋体"/>
          <w:sz w:val="24"/>
        </w:rPr>
        <w:t>《电机学》</w:t>
      </w:r>
      <w:r>
        <w:rPr>
          <w:rFonts w:ascii="宋体" w:cs="宋体"/>
          <w:sz w:val="24"/>
        </w:rPr>
        <w:t>.</w:t>
      </w:r>
      <w:r>
        <w:rPr>
          <w:rFonts w:hint="eastAsia" w:ascii="宋体" w:hAnsi="宋体" w:cs="宋体"/>
          <w:sz w:val="24"/>
        </w:rPr>
        <w:t>北京</w:t>
      </w:r>
      <w:r>
        <w:rPr>
          <w:rFonts w:ascii="宋体" w:hAnsi="宋体" w:cs="宋体"/>
          <w:sz w:val="24"/>
        </w:rPr>
        <w:t>:</w:t>
      </w:r>
      <w:r>
        <w:rPr>
          <w:rFonts w:hint="eastAsia" w:ascii="宋体" w:hAnsi="宋体" w:cs="宋体"/>
          <w:sz w:val="24"/>
        </w:rPr>
        <w:t>清华大学出版社，</w:t>
      </w:r>
      <w:r>
        <w:rPr>
          <w:rFonts w:ascii="宋体" w:hAnsi="宋体" w:cs="宋体"/>
          <w:sz w:val="24"/>
        </w:rPr>
        <w:t>2006.</w:t>
      </w:r>
    </w:p>
    <w:p>
      <w:pPr>
        <w:spacing w:line="420" w:lineRule="exact"/>
        <w:ind w:firstLine="480" w:firstLineChars="200"/>
        <w:rPr>
          <w:rFonts w:ascii="宋体"/>
          <w:sz w:val="24"/>
        </w:rPr>
      </w:pPr>
      <w:r>
        <w:rPr>
          <w:rFonts w:ascii="宋体" w:hAnsi="宋体" w:cs="宋体"/>
          <w:sz w:val="24"/>
        </w:rPr>
        <w:t>4.</w:t>
      </w:r>
      <w:r>
        <w:rPr>
          <w:rFonts w:hint="eastAsia" w:ascii="宋体" w:hAnsi="宋体" w:cs="宋体"/>
          <w:sz w:val="24"/>
        </w:rPr>
        <w:t>戴文进</w:t>
      </w:r>
      <w:r>
        <w:rPr>
          <w:rFonts w:hint="eastAsia" w:ascii="宋体" w:hAnsi="宋体" w:cs="宋体"/>
          <w:sz w:val="24"/>
          <w:lang w:eastAsia="zh-CN"/>
        </w:rPr>
        <w:t>，</w:t>
      </w:r>
      <w:r>
        <w:rPr>
          <w:rFonts w:hint="eastAsia" w:ascii="宋体" w:hAnsi="宋体" w:cs="宋体"/>
          <w:sz w:val="24"/>
        </w:rPr>
        <w:t>肖倩华</w:t>
      </w:r>
      <w:r>
        <w:rPr>
          <w:rFonts w:ascii="宋体" w:cs="宋体"/>
          <w:sz w:val="24"/>
        </w:rPr>
        <w:t>.</w:t>
      </w:r>
      <w:r>
        <w:rPr>
          <w:rFonts w:hint="eastAsia" w:ascii="宋体" w:hAnsi="宋体" w:cs="宋体"/>
          <w:sz w:val="24"/>
        </w:rPr>
        <w:t>《电机与电力拖动基础》</w:t>
      </w:r>
      <w:r>
        <w:rPr>
          <w:rFonts w:ascii="宋体" w:cs="宋体"/>
          <w:sz w:val="24"/>
        </w:rPr>
        <w:t>.</w:t>
      </w:r>
      <w:r>
        <w:rPr>
          <w:rFonts w:hint="eastAsia" w:ascii="宋体" w:hAnsi="宋体" w:cs="宋体"/>
          <w:sz w:val="24"/>
        </w:rPr>
        <w:t>北京</w:t>
      </w:r>
      <w:r>
        <w:rPr>
          <w:rFonts w:ascii="宋体" w:hAnsi="宋体" w:cs="宋体"/>
          <w:sz w:val="24"/>
        </w:rPr>
        <w:t>:</w:t>
      </w:r>
      <w:r>
        <w:rPr>
          <w:rFonts w:hint="eastAsia" w:ascii="宋体" w:hAnsi="宋体" w:cs="宋体"/>
          <w:sz w:val="24"/>
        </w:rPr>
        <w:t>清华大学出版社，</w:t>
      </w:r>
      <w:r>
        <w:rPr>
          <w:rFonts w:ascii="宋体" w:hAnsi="宋体" w:cs="宋体"/>
          <w:sz w:val="24"/>
        </w:rPr>
        <w:t>20</w:t>
      </w:r>
      <w:r>
        <w:rPr>
          <w:rFonts w:hint="eastAsia" w:ascii="宋体" w:hAnsi="宋体" w:cs="宋体"/>
          <w:sz w:val="24"/>
          <w:lang w:val="en-US" w:eastAsia="zh-CN"/>
        </w:rPr>
        <w:t>12</w:t>
      </w:r>
      <w:r>
        <w:rPr>
          <w:rFonts w:ascii="宋体"/>
          <w:sz w:val="24"/>
        </w:rPr>
        <w:t>.</w:t>
      </w:r>
    </w:p>
    <w:p>
      <w:pPr>
        <w:spacing w:line="420" w:lineRule="exact"/>
        <w:ind w:firstLine="480" w:firstLineChars="200"/>
        <w:rPr>
          <w:rFonts w:hint="eastAsia" w:ascii="宋体" w:hAnsi="宋体" w:cs="宋体"/>
          <w:sz w:val="24"/>
        </w:rPr>
      </w:pPr>
      <w:r>
        <w:rPr>
          <w:rFonts w:ascii="宋体" w:hAnsi="宋体" w:cs="宋体"/>
          <w:sz w:val="24"/>
        </w:rPr>
        <w:t>5.</w:t>
      </w:r>
      <w:r>
        <w:rPr>
          <w:rFonts w:hint="eastAsia" w:ascii="宋体" w:hAnsi="宋体" w:cs="宋体"/>
          <w:sz w:val="24"/>
        </w:rPr>
        <w:t>中国大学MOOC国家精品资源共享课，电机学，哈尔滨工业大学</w:t>
      </w:r>
      <w:r>
        <w:rPr>
          <w:rFonts w:hint="eastAsia" w:ascii="宋体" w:hAnsi="宋体" w:cs="宋体"/>
          <w:sz w:val="24"/>
        </w:rPr>
        <w:br/>
      </w:r>
      <w:r>
        <w:rPr>
          <w:rFonts w:hint="eastAsia" w:ascii="宋体" w:hAnsi="宋体" w:cs="宋体"/>
          <w:sz w:val="24"/>
        </w:rPr>
        <w:t>http://www.icourse163.org/course/HIT-1002267006</w:t>
      </w:r>
    </w:p>
    <w:p>
      <w:pPr>
        <w:spacing w:line="420" w:lineRule="exact"/>
        <w:ind w:firstLine="480" w:firstLineChars="200"/>
      </w:pPr>
      <w:r>
        <w:rPr>
          <w:rFonts w:hint="eastAsia" w:ascii="宋体" w:hAnsi="宋体" w:cs="宋体"/>
          <w:sz w:val="24"/>
        </w:rPr>
        <w:t>6.</w:t>
      </w:r>
      <w:r>
        <w:rPr>
          <w:rFonts w:hint="eastAsia" w:ascii="宋体" w:hAnsi="宋体" w:cs="宋体"/>
          <w:sz w:val="24"/>
        </w:rPr>
        <w:fldChar w:fldCharType="begin"/>
      </w:r>
      <w:r>
        <w:rPr>
          <w:rFonts w:hint="eastAsia" w:ascii="宋体" w:hAnsi="宋体" w:cs="宋体"/>
          <w:sz w:val="24"/>
        </w:rPr>
        <w:instrText xml:space="preserve">HYPERLINK "http://www.pengky.cn/PengZY01/PengWZJS.html" </w:instrText>
      </w:r>
      <w:r>
        <w:rPr>
          <w:rFonts w:hint="eastAsia" w:ascii="宋体" w:hAnsi="宋体" w:cs="宋体"/>
          <w:sz w:val="24"/>
        </w:rPr>
        <w:fldChar w:fldCharType="separate"/>
      </w:r>
      <w:r>
        <w:rPr>
          <w:rFonts w:hint="eastAsia" w:ascii="宋体" w:hAnsi="宋体" w:cs="宋体"/>
          <w:sz w:val="24"/>
        </w:rPr>
        <w:t>鹏芃科艺</w:t>
      </w:r>
      <w:r>
        <w:rPr>
          <w:rFonts w:hint="eastAsia" w:ascii="宋体" w:hAnsi="宋体" w:cs="宋体"/>
          <w:sz w:val="24"/>
        </w:rPr>
        <w:fldChar w:fldCharType="end"/>
      </w:r>
      <w:r>
        <w:rPr>
          <w:rFonts w:hint="eastAsia" w:ascii="宋体" w:hAnsi="宋体" w:cs="宋体"/>
          <w:sz w:val="24"/>
        </w:rPr>
        <w:t>，新能源课件网，</w:t>
      </w:r>
      <w:r>
        <w:rPr>
          <w:rFonts w:hint="eastAsia" w:ascii="宋体" w:hAnsi="宋体" w:cs="宋体"/>
          <w:sz w:val="24"/>
        </w:rPr>
        <w:fldChar w:fldCharType="begin"/>
      </w:r>
      <w:r>
        <w:rPr>
          <w:rFonts w:hint="eastAsia" w:ascii="宋体" w:hAnsi="宋体" w:cs="宋体"/>
          <w:sz w:val="24"/>
        </w:rPr>
        <w:instrText xml:space="preserve">HYPERLINK "http://www.pengky.cn/zindex01.html" </w:instrText>
      </w:r>
      <w:r>
        <w:rPr>
          <w:rFonts w:hint="eastAsia" w:ascii="宋体" w:hAnsi="宋体" w:cs="宋体"/>
          <w:sz w:val="24"/>
        </w:rPr>
        <w:fldChar w:fldCharType="separate"/>
      </w:r>
      <w:r>
        <w:rPr>
          <w:rFonts w:hint="eastAsia" w:ascii="宋体" w:hAnsi="宋体" w:cs="宋体"/>
          <w:sz w:val="24"/>
        </w:rPr>
        <w:t>http://www.pengky.cn/zindex01.html</w:t>
      </w:r>
      <w:r>
        <w:rPr>
          <w:rFonts w:hint="eastAsia" w:ascii="宋体" w:hAnsi="宋体" w:cs="宋体"/>
          <w:sz w:val="24"/>
        </w:rPr>
        <w:fldChar w:fldCharType="end"/>
      </w:r>
    </w:p>
    <w:p>
      <w:pPr>
        <w:spacing w:line="420" w:lineRule="exact"/>
        <w:ind w:firstLine="480" w:firstLineChars="200"/>
        <w:rPr>
          <w:rFonts w:hint="eastAsia"/>
        </w:rPr>
      </w:pPr>
    </w:p>
    <w:p>
      <w:pPr>
        <w:pStyle w:val="17"/>
        <w:spacing w:line="420" w:lineRule="exact"/>
        <w:rPr>
          <w:rFonts w:ascii="宋体" w:hAnsi="宋体" w:eastAsia="宋体" w:cs="宋体"/>
          <w:b/>
          <w:bCs/>
        </w:rPr>
      </w:pPr>
      <w:r>
        <w:rPr>
          <w:rFonts w:hint="eastAsia" w:ascii="宋体" w:hAnsi="宋体" w:eastAsia="宋体" w:cs="宋体"/>
          <w:b/>
          <w:bCs/>
          <w:sz w:val="28"/>
          <w:szCs w:val="28"/>
        </w:rPr>
        <w:t>九、课程其它说明</w:t>
      </w:r>
    </w:p>
    <w:p>
      <w:pPr>
        <w:pStyle w:val="31"/>
        <w:numPr>
          <w:ilvl w:val="0"/>
          <w:numId w:val="7"/>
        </w:numPr>
        <w:spacing w:line="360" w:lineRule="auto"/>
        <w:ind w:firstLineChars="0"/>
        <w:rPr>
          <w:rFonts w:hint="eastAsia" w:ascii="宋体" w:hAnsi="宋体" w:cs="宋体"/>
          <w:sz w:val="24"/>
        </w:rPr>
      </w:pPr>
      <w:r>
        <w:rPr>
          <w:rFonts w:hint="eastAsia" w:ascii="宋体" w:hAnsi="宋体" w:cs="宋体"/>
          <w:sz w:val="24"/>
        </w:rPr>
        <w:t>本次修订</w:t>
      </w:r>
      <w:r>
        <w:rPr>
          <w:rFonts w:ascii="宋体" w:hAnsi="宋体" w:cs="宋体"/>
          <w:sz w:val="24"/>
        </w:rPr>
        <w:t>针对</w:t>
      </w:r>
      <w:r>
        <w:rPr>
          <w:rFonts w:hint="eastAsia" w:ascii="宋体" w:hAnsi="宋体" w:cs="宋体"/>
          <w:sz w:val="24"/>
        </w:rPr>
        <w:t>202</w:t>
      </w:r>
      <w:r>
        <w:rPr>
          <w:rFonts w:hint="eastAsia" w:ascii="宋体" w:hAnsi="宋体" w:cs="宋体"/>
          <w:sz w:val="24"/>
          <w:lang w:val="en-US" w:eastAsia="zh-CN"/>
        </w:rPr>
        <w:t>1</w:t>
      </w:r>
      <w:r>
        <w:rPr>
          <w:rFonts w:hint="eastAsia" w:ascii="宋体" w:hAnsi="宋体" w:cs="宋体"/>
          <w:sz w:val="24"/>
        </w:rPr>
        <w:t>级</w:t>
      </w:r>
      <w:r>
        <w:rPr>
          <w:rFonts w:ascii="宋体" w:hAnsi="宋体" w:cs="宋体"/>
          <w:sz w:val="24"/>
        </w:rPr>
        <w:t>教学</w:t>
      </w:r>
      <w:r>
        <w:rPr>
          <w:rFonts w:hint="eastAsia" w:ascii="宋体" w:hAnsi="宋体" w:cs="宋体"/>
          <w:sz w:val="24"/>
        </w:rPr>
        <w:t>大纲</w:t>
      </w:r>
      <w:r>
        <w:rPr>
          <w:rFonts w:hint="eastAsia" w:ascii="宋体" w:hAnsi="宋体" w:cs="宋体"/>
          <w:sz w:val="24"/>
          <w:lang w:eastAsia="zh-CN"/>
        </w:rPr>
        <w:t>，扩展了课程目标</w:t>
      </w:r>
      <w:r>
        <w:rPr>
          <w:rFonts w:hint="eastAsia" w:ascii="宋体" w:hAnsi="宋体" w:cs="宋体"/>
          <w:sz w:val="24"/>
          <w:lang w:val="en-US" w:eastAsia="zh-CN"/>
        </w:rPr>
        <w:t>1的</w:t>
      </w:r>
      <w:r>
        <w:rPr>
          <w:rFonts w:hint="eastAsia" w:ascii="宋体" w:hAnsi="宋体" w:cs="宋体"/>
          <w:sz w:val="24"/>
          <w:lang w:eastAsia="zh-CN"/>
        </w:rPr>
        <w:t>内容，整合了电机的准备知识和工程性基础知识。</w:t>
      </w:r>
    </w:p>
    <w:p>
      <w:pPr>
        <w:pStyle w:val="31"/>
        <w:numPr>
          <w:ilvl w:val="0"/>
          <w:numId w:val="7"/>
        </w:numPr>
        <w:spacing w:line="360" w:lineRule="auto"/>
        <w:ind w:firstLineChars="0"/>
        <w:rPr>
          <w:rFonts w:hint="eastAsia" w:ascii="宋体" w:hAnsi="宋体" w:cs="宋体"/>
          <w:sz w:val="24"/>
        </w:rPr>
      </w:pPr>
      <w:r>
        <w:rPr>
          <w:rFonts w:hint="eastAsia" w:ascii="宋体" w:hAnsi="宋体" w:cs="宋体"/>
          <w:sz w:val="24"/>
        </w:rPr>
        <w:t>针对</w:t>
      </w:r>
      <w:r>
        <w:rPr>
          <w:rFonts w:hint="eastAsia" w:ascii="宋体" w:hAnsi="宋体" w:cs="宋体"/>
          <w:sz w:val="24"/>
          <w:lang w:eastAsia="zh-CN"/>
        </w:rPr>
        <w:t>重新</w:t>
      </w:r>
      <w:r>
        <w:rPr>
          <w:rFonts w:ascii="宋体" w:hAnsi="宋体" w:cs="宋体"/>
          <w:sz w:val="24"/>
        </w:rPr>
        <w:t>整合的四大教学模块</w:t>
      </w:r>
      <w:r>
        <w:rPr>
          <w:rFonts w:hint="eastAsia" w:ascii="宋体" w:hAnsi="宋体" w:cs="宋体"/>
          <w:sz w:val="24"/>
          <w:lang w:eastAsia="zh-CN"/>
        </w:rPr>
        <w:t>改动了</w:t>
      </w:r>
      <w:r>
        <w:rPr>
          <w:rFonts w:hint="eastAsia" w:ascii="宋体" w:hAnsi="宋体" w:cs="宋体"/>
          <w:sz w:val="24"/>
        </w:rPr>
        <w:t>教</w:t>
      </w:r>
      <w:r>
        <w:rPr>
          <w:rFonts w:hint="eastAsia" w:ascii="宋体" w:hAnsi="宋体" w:cs="宋体"/>
          <w:sz w:val="24"/>
          <w:lang w:eastAsia="zh-CN"/>
        </w:rPr>
        <w:t>学</w:t>
      </w:r>
      <w:r>
        <w:rPr>
          <w:rFonts w:ascii="宋体" w:hAnsi="宋体" w:cs="宋体"/>
          <w:sz w:val="24"/>
        </w:rPr>
        <w:t>内容中的</w:t>
      </w:r>
      <w:r>
        <w:rPr>
          <w:rFonts w:hint="eastAsia" w:ascii="宋体" w:hAnsi="宋体" w:cs="宋体"/>
          <w:sz w:val="24"/>
          <w:lang w:eastAsia="zh-CN"/>
        </w:rPr>
        <w:t>一些</w:t>
      </w:r>
      <w:r>
        <w:rPr>
          <w:rFonts w:hint="eastAsia" w:ascii="宋体" w:hAnsi="宋体" w:cs="宋体"/>
          <w:sz w:val="24"/>
        </w:rPr>
        <w:t>素质</w:t>
      </w:r>
      <w:r>
        <w:rPr>
          <w:rFonts w:ascii="宋体" w:hAnsi="宋体" w:cs="宋体"/>
          <w:sz w:val="24"/>
        </w:rPr>
        <w:t>目标描述。</w:t>
      </w:r>
    </w:p>
    <w:p>
      <w:pPr>
        <w:spacing w:line="420" w:lineRule="exact"/>
        <w:ind w:firstLine="480" w:firstLineChars="200"/>
        <w:rPr>
          <w:rFonts w:ascii="宋体" w:hAnsi="宋体" w:cs="宋体"/>
          <w:sz w:val="24"/>
        </w:rPr>
      </w:pPr>
    </w:p>
    <w:p>
      <w:pPr>
        <w:spacing w:line="360" w:lineRule="auto"/>
        <w:rPr>
          <w:rFonts w:ascii="宋体" w:hAnsi="宋体" w:cs="宋体"/>
          <w:sz w:val="24"/>
        </w:rPr>
      </w:pPr>
    </w:p>
    <w:p>
      <w:pPr>
        <w:widowControl/>
        <w:jc w:val="left"/>
        <w:rPr>
          <w:rFonts w:ascii="宋体" w:hAnsi="宋体" w:cs="宋体"/>
          <w:sz w:val="24"/>
        </w:rPr>
      </w:pPr>
      <w:r>
        <w:rPr>
          <w:rFonts w:hint="eastAsia" w:ascii="宋体" w:hAnsi="宋体" w:cs="宋体"/>
          <w:sz w:val="24"/>
        </w:rPr>
        <w:br w:type="page"/>
      </w:r>
    </w:p>
    <w:p>
      <w:pPr>
        <w:spacing w:line="300" w:lineRule="auto"/>
        <w:jc w:val="left"/>
        <w:rPr>
          <w:rFonts w:ascii="宋体" w:hAnsi="宋体" w:cs="宋体"/>
          <w:b/>
          <w:bCs/>
          <w:sz w:val="28"/>
          <w:szCs w:val="28"/>
        </w:rPr>
      </w:pPr>
      <w:r>
        <w:rPr>
          <w:rFonts w:hint="eastAsia" w:ascii="宋体" w:hAnsi="宋体" w:cs="宋体"/>
          <w:b/>
          <w:bCs/>
          <w:sz w:val="28"/>
          <w:szCs w:val="28"/>
        </w:rPr>
        <w:t>附件：评分标准</w:t>
      </w:r>
    </w:p>
    <w:p>
      <w:pPr>
        <w:spacing w:line="300" w:lineRule="auto"/>
        <w:jc w:val="left"/>
        <w:rPr>
          <w:rFonts w:ascii="宋体" w:hAnsi="宋体" w:cs="宋体"/>
          <w:sz w:val="24"/>
        </w:rPr>
      </w:pPr>
    </w:p>
    <w:p>
      <w:pPr>
        <w:numPr>
          <w:ilvl w:val="0"/>
          <w:numId w:val="8"/>
        </w:numPr>
        <w:spacing w:line="300" w:lineRule="auto"/>
        <w:rPr>
          <w:rFonts w:ascii="宋体" w:cs="宋体"/>
          <w:b/>
          <w:bCs/>
          <w:sz w:val="24"/>
        </w:rPr>
      </w:pPr>
      <w:r>
        <w:rPr>
          <w:rFonts w:hint="eastAsia" w:ascii="宋体" w:hAnsi="宋体" w:cs="宋体"/>
          <w:b/>
          <w:bCs/>
          <w:sz w:val="24"/>
        </w:rPr>
        <w:t>作业评分标准</w:t>
      </w:r>
    </w:p>
    <w:tbl>
      <w:tblPr>
        <w:tblStyle w:val="15"/>
        <w:tblpPr w:leftFromText="180" w:rightFromText="180" w:vertAnchor="text" w:tblpXSpec="left" w:tblpY="139"/>
        <w:tblOverlap w:val="never"/>
        <w:tblW w:w="90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394"/>
        <w:gridCol w:w="1394"/>
        <w:gridCol w:w="1394"/>
        <w:gridCol w:w="1394"/>
        <w:gridCol w:w="1394"/>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675" w:type="dxa"/>
            <w:vAlign w:val="top"/>
          </w:tcPr>
          <w:p>
            <w:pPr>
              <w:jc w:val="left"/>
              <w:rPr>
                <w:rFonts w:ascii="Times New Roman" w:hAnsi="Times New Roman"/>
                <w:b/>
                <w:color w:val="000000"/>
                <w:szCs w:val="21"/>
              </w:rPr>
            </w:pPr>
            <w:r>
              <w:rPr>
                <w:rFonts w:ascii="Times New Roman" w:hAnsi="Times New Roman"/>
                <w:b/>
                <w:color w:val="000000"/>
                <w:szCs w:val="21"/>
              </w:rPr>
              <w:t>课程目标</w:t>
            </w:r>
          </w:p>
        </w:tc>
        <w:tc>
          <w:tcPr>
            <w:tcW w:w="1394" w:type="dxa"/>
            <w:vAlign w:val="center"/>
          </w:tcPr>
          <w:p>
            <w:pPr>
              <w:jc w:val="center"/>
              <w:rPr>
                <w:rFonts w:ascii="Times New Roman" w:hAnsi="Times New Roman"/>
                <w:b/>
                <w:color w:val="000000"/>
                <w:szCs w:val="21"/>
              </w:rPr>
            </w:pPr>
            <w:r>
              <w:rPr>
                <w:rFonts w:ascii="Times New Roman" w:hAnsi="Times New Roman"/>
                <w:b/>
                <w:color w:val="000000"/>
                <w:szCs w:val="21"/>
              </w:rPr>
              <w:t>基本要求</w:t>
            </w:r>
          </w:p>
        </w:tc>
        <w:tc>
          <w:tcPr>
            <w:tcW w:w="1394" w:type="dxa"/>
            <w:vAlign w:val="center"/>
          </w:tcPr>
          <w:p>
            <w:pPr>
              <w:spacing w:line="240" w:lineRule="exact"/>
              <w:jc w:val="center"/>
              <w:rPr>
                <w:rFonts w:ascii="Times New Roman" w:hAnsi="Times New Roman"/>
                <w:b/>
                <w:bCs/>
                <w:color w:val="000000"/>
                <w:szCs w:val="21"/>
              </w:rPr>
            </w:pPr>
            <w:r>
              <w:rPr>
                <w:rFonts w:ascii="Times New Roman" w:hAnsi="Times New Roman"/>
                <w:b/>
                <w:bCs/>
                <w:color w:val="000000"/>
                <w:szCs w:val="21"/>
              </w:rPr>
              <w:t>优</w:t>
            </w:r>
          </w:p>
          <w:p>
            <w:pPr>
              <w:spacing w:line="240" w:lineRule="exact"/>
              <w:jc w:val="center"/>
              <w:rPr>
                <w:rFonts w:ascii="Times New Roman" w:hAnsi="Times New Roman"/>
                <w:b/>
                <w:bCs/>
                <w:color w:val="000000"/>
                <w:szCs w:val="21"/>
              </w:rPr>
            </w:pPr>
            <w:r>
              <w:rPr>
                <w:rFonts w:ascii="Times New Roman" w:hAnsi="Times New Roman"/>
                <w:b/>
                <w:bCs/>
                <w:color w:val="000000"/>
                <w:szCs w:val="21"/>
              </w:rPr>
              <w:t>（90～100）</w:t>
            </w:r>
          </w:p>
        </w:tc>
        <w:tc>
          <w:tcPr>
            <w:tcW w:w="1394" w:type="dxa"/>
            <w:vAlign w:val="center"/>
          </w:tcPr>
          <w:p>
            <w:pPr>
              <w:spacing w:line="240" w:lineRule="exact"/>
              <w:jc w:val="center"/>
              <w:rPr>
                <w:rFonts w:ascii="Times New Roman" w:hAnsi="Times New Roman"/>
                <w:b/>
                <w:bCs/>
                <w:color w:val="000000"/>
                <w:szCs w:val="21"/>
              </w:rPr>
            </w:pPr>
            <w:r>
              <w:rPr>
                <w:rFonts w:ascii="Times New Roman" w:hAnsi="Times New Roman"/>
                <w:b/>
                <w:bCs/>
                <w:color w:val="000000"/>
                <w:szCs w:val="21"/>
              </w:rPr>
              <w:t>良</w:t>
            </w:r>
          </w:p>
          <w:p>
            <w:pPr>
              <w:spacing w:line="240" w:lineRule="exact"/>
              <w:jc w:val="center"/>
              <w:rPr>
                <w:rFonts w:ascii="Times New Roman" w:hAnsi="Times New Roman"/>
                <w:b/>
                <w:bCs/>
                <w:color w:val="000000"/>
                <w:szCs w:val="21"/>
              </w:rPr>
            </w:pPr>
            <w:r>
              <w:rPr>
                <w:rFonts w:ascii="Times New Roman" w:hAnsi="Times New Roman"/>
                <w:b/>
                <w:bCs/>
                <w:color w:val="000000"/>
                <w:szCs w:val="21"/>
              </w:rPr>
              <w:t>（80～89）</w:t>
            </w:r>
          </w:p>
        </w:tc>
        <w:tc>
          <w:tcPr>
            <w:tcW w:w="1394" w:type="dxa"/>
            <w:vAlign w:val="center"/>
          </w:tcPr>
          <w:p>
            <w:pPr>
              <w:spacing w:line="240" w:lineRule="exact"/>
              <w:jc w:val="center"/>
              <w:rPr>
                <w:rFonts w:ascii="Times New Roman" w:hAnsi="Times New Roman"/>
                <w:b/>
                <w:bCs/>
                <w:color w:val="000000"/>
                <w:szCs w:val="21"/>
              </w:rPr>
            </w:pPr>
            <w:r>
              <w:rPr>
                <w:rFonts w:ascii="Times New Roman" w:hAnsi="Times New Roman"/>
                <w:b/>
                <w:bCs/>
                <w:color w:val="000000"/>
                <w:szCs w:val="21"/>
              </w:rPr>
              <w:t>中等</w:t>
            </w:r>
          </w:p>
          <w:p>
            <w:pPr>
              <w:spacing w:line="240" w:lineRule="exact"/>
              <w:jc w:val="center"/>
              <w:rPr>
                <w:rFonts w:ascii="Times New Roman" w:hAnsi="Times New Roman"/>
                <w:b/>
                <w:bCs/>
                <w:color w:val="000000"/>
                <w:szCs w:val="21"/>
              </w:rPr>
            </w:pPr>
            <w:r>
              <w:rPr>
                <w:rFonts w:ascii="Times New Roman" w:hAnsi="Times New Roman"/>
                <w:b/>
                <w:bCs/>
                <w:color w:val="000000"/>
                <w:szCs w:val="21"/>
              </w:rPr>
              <w:t>（70～79）</w:t>
            </w:r>
          </w:p>
        </w:tc>
        <w:tc>
          <w:tcPr>
            <w:tcW w:w="1394" w:type="dxa"/>
            <w:vAlign w:val="center"/>
          </w:tcPr>
          <w:p>
            <w:pPr>
              <w:spacing w:line="240" w:lineRule="exact"/>
              <w:jc w:val="center"/>
              <w:rPr>
                <w:rFonts w:ascii="Times New Roman" w:hAnsi="Times New Roman"/>
                <w:b/>
                <w:bCs/>
                <w:color w:val="000000"/>
                <w:szCs w:val="21"/>
              </w:rPr>
            </w:pPr>
            <w:r>
              <w:rPr>
                <w:rFonts w:ascii="Times New Roman" w:hAnsi="Times New Roman"/>
                <w:b/>
                <w:bCs/>
                <w:color w:val="000000"/>
                <w:szCs w:val="21"/>
              </w:rPr>
              <w:t>及格</w:t>
            </w:r>
          </w:p>
          <w:p>
            <w:pPr>
              <w:spacing w:line="240" w:lineRule="exact"/>
              <w:rPr>
                <w:rFonts w:ascii="Times New Roman" w:hAnsi="Times New Roman"/>
                <w:b/>
                <w:bCs/>
                <w:color w:val="000000"/>
                <w:szCs w:val="21"/>
              </w:rPr>
            </w:pPr>
            <w:r>
              <w:rPr>
                <w:rFonts w:ascii="Times New Roman" w:hAnsi="Times New Roman"/>
                <w:b/>
                <w:bCs/>
                <w:color w:val="000000"/>
                <w:szCs w:val="21"/>
              </w:rPr>
              <w:t>（60～69）</w:t>
            </w:r>
          </w:p>
        </w:tc>
        <w:tc>
          <w:tcPr>
            <w:tcW w:w="1394" w:type="dxa"/>
            <w:vAlign w:val="center"/>
          </w:tcPr>
          <w:p>
            <w:pPr>
              <w:spacing w:line="240" w:lineRule="exact"/>
              <w:jc w:val="center"/>
              <w:rPr>
                <w:rFonts w:ascii="Times New Roman" w:hAnsi="Times New Roman"/>
                <w:b/>
                <w:bCs/>
                <w:color w:val="000000"/>
                <w:szCs w:val="21"/>
              </w:rPr>
            </w:pPr>
            <w:r>
              <w:rPr>
                <w:rFonts w:ascii="Times New Roman" w:hAnsi="Times New Roman"/>
                <w:b/>
                <w:bCs/>
                <w:color w:val="000000"/>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675" w:type="dxa"/>
            <w:shd w:val="clear" w:color="auto" w:fill="FFFFFF"/>
            <w:vAlign w:val="center"/>
          </w:tcPr>
          <w:p>
            <w:pPr>
              <w:snapToGrid w:val="0"/>
              <w:jc w:val="center"/>
              <w:rPr>
                <w:rFonts w:hint="eastAsia" w:ascii="宋体" w:hAnsi="宋体" w:eastAsia="宋体" w:cs="宋体"/>
                <w:color w:val="000000"/>
                <w:kern w:val="0"/>
                <w:szCs w:val="21"/>
              </w:rPr>
            </w:pPr>
            <w:r>
              <w:rPr>
                <w:rFonts w:hint="eastAsia" w:ascii="宋体" w:hAnsi="宋体" w:eastAsia="宋体" w:cs="宋体"/>
                <w:color w:val="000000"/>
                <w:szCs w:val="21"/>
              </w:rPr>
              <w:t>课程目标1</w:t>
            </w:r>
          </w:p>
        </w:tc>
        <w:tc>
          <w:tcPr>
            <w:tcW w:w="1394" w:type="dxa"/>
            <w:shd w:val="clear" w:color="auto" w:fill="FFFFFF"/>
            <w:vAlign w:val="center"/>
          </w:tcPr>
          <w:p>
            <w:pPr>
              <w:spacing w:line="240" w:lineRule="exact"/>
              <w:jc w:val="left"/>
              <w:rPr>
                <w:rFonts w:ascii="Times New Roman" w:hAnsi="Times New Roman"/>
                <w:color w:val="000000"/>
                <w:sz w:val="21"/>
                <w:szCs w:val="21"/>
              </w:rPr>
            </w:pPr>
            <w:r>
              <w:rPr>
                <w:rFonts w:ascii="Times New Roman" w:hAnsi="Times New Roman"/>
                <w:color w:val="000000"/>
                <w:sz w:val="21"/>
                <w:szCs w:val="21"/>
              </w:rPr>
              <w:t>能够掌握</w:t>
            </w:r>
            <w:r>
              <w:rPr>
                <w:rFonts w:hint="eastAsia" w:ascii="Times New Roman" w:hAnsi="Times New Roman"/>
                <w:color w:val="000000"/>
                <w:sz w:val="21"/>
                <w:szCs w:val="21"/>
                <w:lang w:eastAsia="zh-CN"/>
              </w:rPr>
              <w:t>直流电机</w:t>
            </w:r>
            <w:r>
              <w:rPr>
                <w:rFonts w:ascii="Times New Roman" w:hAnsi="Times New Roman" w:cs="宋体"/>
                <w:color w:val="000000"/>
                <w:kern w:val="0"/>
                <w:sz w:val="21"/>
                <w:szCs w:val="21"/>
              </w:rPr>
              <w:t>、异步电机</w:t>
            </w:r>
            <w:r>
              <w:rPr>
                <w:rFonts w:hint="eastAsia" w:ascii="Times New Roman" w:hAnsi="Times New Roman" w:cs="宋体"/>
                <w:color w:val="000000"/>
                <w:kern w:val="0"/>
                <w:sz w:val="21"/>
                <w:szCs w:val="21"/>
                <w:lang w:eastAsia="zh-CN"/>
              </w:rPr>
              <w:t>的调速有关的分析计算；</w:t>
            </w:r>
            <w:r>
              <w:rPr>
                <w:rFonts w:hint="eastAsia" w:ascii="宋体" w:hAnsi="宋体" w:eastAsia="宋体" w:cs="宋体"/>
                <w:sz w:val="21"/>
                <w:szCs w:val="21"/>
              </w:rPr>
              <w:t>能够</w:t>
            </w:r>
            <w:r>
              <w:rPr>
                <w:rFonts w:hint="eastAsia" w:ascii="宋体" w:hAnsi="宋体" w:cs="宋体"/>
                <w:sz w:val="21"/>
                <w:szCs w:val="21"/>
                <w:lang w:eastAsia="zh-CN"/>
              </w:rPr>
              <w:t>应用变压器等效电路</w:t>
            </w:r>
            <w:r>
              <w:rPr>
                <w:rFonts w:hint="eastAsia" w:ascii="宋体" w:hAnsi="宋体" w:eastAsia="宋体" w:cs="宋体"/>
                <w:sz w:val="21"/>
                <w:szCs w:val="21"/>
              </w:rPr>
              <w:t>分析计</w:t>
            </w:r>
            <w:r>
              <w:rPr>
                <w:rFonts w:hint="eastAsia" w:ascii="宋体" w:hAnsi="宋体" w:cs="宋体"/>
                <w:sz w:val="21"/>
                <w:szCs w:val="21"/>
                <w:lang w:eastAsia="zh-CN"/>
              </w:rPr>
              <w:t>算其功率因数</w:t>
            </w:r>
            <w:r>
              <w:rPr>
                <w:rFonts w:hint="eastAsia" w:ascii="宋体" w:hAnsi="宋体" w:eastAsia="宋体" w:cs="宋体"/>
                <w:sz w:val="21"/>
                <w:szCs w:val="21"/>
              </w:rPr>
              <w:t>。</w:t>
            </w:r>
          </w:p>
        </w:tc>
        <w:tc>
          <w:tcPr>
            <w:tcW w:w="1394" w:type="dxa"/>
            <w:shd w:val="clear" w:color="000000" w:fill="FFFFFF"/>
            <w:vAlign w:val="center"/>
          </w:tcPr>
          <w:p>
            <w:pPr>
              <w:pStyle w:val="17"/>
              <w:spacing w:line="240" w:lineRule="exact"/>
              <w:rPr>
                <w:rFonts w:ascii="Times New Roman" w:hAnsi="Times New Roman"/>
                <w:color w:val="000000"/>
                <w:sz w:val="21"/>
                <w:szCs w:val="21"/>
              </w:rPr>
            </w:pPr>
            <w:r>
              <w:rPr>
                <w:rFonts w:hint="eastAsia" w:ascii="宋体" w:hAnsi="宋体" w:eastAsia="宋体" w:cs="宋体"/>
                <w:b w:val="0"/>
                <w:bCs w:val="0"/>
                <w:sz w:val="21"/>
                <w:szCs w:val="21"/>
              </w:rPr>
              <w:t>基础知识掌握扎实、全面。方法能够解决问题，思路清晰</w:t>
            </w:r>
            <w:r>
              <w:rPr>
                <w:rFonts w:hint="eastAsia" w:ascii="宋体" w:hAnsi="宋体" w:eastAsia="宋体" w:cs="宋体"/>
                <w:b w:val="0"/>
                <w:bCs w:val="0"/>
                <w:color w:val="auto"/>
                <w:kern w:val="2"/>
                <w:sz w:val="21"/>
                <w:szCs w:val="21"/>
                <w:lang w:val="en-US" w:eastAsia="zh-CN" w:bidi="ar-SA"/>
              </w:rPr>
              <w:t>，</w:t>
            </w:r>
            <w:r>
              <w:rPr>
                <w:rFonts w:hint="eastAsia" w:ascii="宋体" w:hAnsi="宋体" w:eastAsia="宋体" w:cs="宋体"/>
                <w:b w:val="0"/>
                <w:bCs w:val="0"/>
                <w:sz w:val="21"/>
                <w:szCs w:val="21"/>
              </w:rPr>
              <w:t>计算正确。书写工整、清晰，符号、单位规范</w:t>
            </w:r>
            <w:r>
              <w:rPr>
                <w:rFonts w:hint="eastAsia" w:ascii="宋体" w:hAnsi="宋体" w:cs="宋体"/>
                <w:sz w:val="21"/>
                <w:szCs w:val="21"/>
              </w:rPr>
              <w:t>。</w:t>
            </w:r>
          </w:p>
        </w:tc>
        <w:tc>
          <w:tcPr>
            <w:tcW w:w="1394" w:type="dxa"/>
            <w:shd w:val="clear" w:color="000000" w:fill="FFFFFF"/>
            <w:vAlign w:val="center"/>
          </w:tcPr>
          <w:p>
            <w:pPr>
              <w:rPr>
                <w:rFonts w:ascii="Times New Roman" w:hAnsi="Times New Roman"/>
                <w:color w:val="000000"/>
                <w:sz w:val="21"/>
                <w:szCs w:val="21"/>
              </w:rPr>
            </w:pPr>
            <w:r>
              <w:rPr>
                <w:rFonts w:hint="eastAsia" w:ascii="宋体" w:hAnsi="宋体" w:cs="宋体"/>
                <w:sz w:val="21"/>
                <w:szCs w:val="21"/>
              </w:rPr>
              <w:t>基础知识掌握较扎实、全面。方法主要思路、过程和计算过程正确。书写清晰，主要符号、单位规范。</w:t>
            </w:r>
          </w:p>
        </w:tc>
        <w:tc>
          <w:tcPr>
            <w:tcW w:w="1394" w:type="dxa"/>
            <w:shd w:val="clear" w:color="000000" w:fill="FFFFFF"/>
            <w:vAlign w:val="center"/>
          </w:tcPr>
          <w:p>
            <w:pPr>
              <w:rPr>
                <w:rFonts w:ascii="Times New Roman" w:hAnsi="Times New Roman"/>
                <w:color w:val="000000"/>
                <w:sz w:val="21"/>
                <w:szCs w:val="21"/>
              </w:rPr>
            </w:pPr>
            <w:r>
              <w:rPr>
                <w:rFonts w:hint="eastAsia" w:ascii="宋体" w:hAnsi="宋体" w:cs="宋体"/>
                <w:sz w:val="21"/>
                <w:szCs w:val="21"/>
              </w:rPr>
              <w:t>基础知识掌握较全面、不够扎实。方法部分可行。能辨识，</w:t>
            </w:r>
            <w:r>
              <w:rPr>
                <w:rFonts w:ascii="Times New Roman" w:hAnsi="Times New Roman"/>
                <w:sz w:val="21"/>
                <w:szCs w:val="21"/>
              </w:rPr>
              <w:t>70%</w:t>
            </w:r>
            <w:r>
              <w:rPr>
                <w:rFonts w:hint="eastAsia" w:ascii="宋体" w:hAnsi="宋体" w:cs="宋体"/>
                <w:sz w:val="21"/>
                <w:szCs w:val="21"/>
              </w:rPr>
              <w:t>以上符号、单位规范。</w:t>
            </w:r>
          </w:p>
        </w:tc>
        <w:tc>
          <w:tcPr>
            <w:tcW w:w="1394" w:type="dxa"/>
            <w:shd w:val="clear" w:color="000000" w:fill="FFFFFF"/>
            <w:vAlign w:val="center"/>
          </w:tcPr>
          <w:p>
            <w:pPr>
              <w:rPr>
                <w:rFonts w:ascii="Times New Roman" w:hAnsi="Times New Roman"/>
                <w:color w:val="000000"/>
                <w:sz w:val="21"/>
                <w:szCs w:val="21"/>
              </w:rPr>
            </w:pPr>
            <w:r>
              <w:rPr>
                <w:rFonts w:hint="eastAsia" w:ascii="宋体" w:hAnsi="宋体" w:cs="宋体"/>
                <w:sz w:val="21"/>
                <w:szCs w:val="21"/>
              </w:rPr>
              <w:t>基础知识掌握程度一般。尚能制定方法。基本能辨识，</w:t>
            </w:r>
            <w:r>
              <w:rPr>
                <w:rFonts w:ascii="Times New Roman" w:hAnsi="Times New Roman"/>
                <w:sz w:val="21"/>
                <w:szCs w:val="21"/>
              </w:rPr>
              <w:t>60%</w:t>
            </w:r>
            <w:r>
              <w:rPr>
                <w:rFonts w:hint="eastAsia" w:ascii="宋体" w:hAnsi="宋体" w:cs="宋体"/>
                <w:sz w:val="21"/>
                <w:szCs w:val="21"/>
              </w:rPr>
              <w:t>符号、单位规范。</w:t>
            </w:r>
          </w:p>
        </w:tc>
        <w:tc>
          <w:tcPr>
            <w:tcW w:w="1394" w:type="dxa"/>
            <w:shd w:val="clear" w:color="000000" w:fill="FFFFFF"/>
            <w:vAlign w:val="center"/>
          </w:tcPr>
          <w:p>
            <w:pPr>
              <w:rPr>
                <w:rFonts w:ascii="Times New Roman" w:hAnsi="Times New Roman"/>
                <w:color w:val="000000"/>
                <w:sz w:val="21"/>
                <w:szCs w:val="21"/>
              </w:rPr>
            </w:pPr>
            <w:r>
              <w:rPr>
                <w:rFonts w:hint="eastAsia" w:ascii="宋体" w:hAnsi="宋体" w:cs="宋体"/>
                <w:sz w:val="21"/>
                <w:szCs w:val="21"/>
              </w:rPr>
              <w:t>基础知识掌握较差，概念不清（未交</w:t>
            </w:r>
            <w:r>
              <w:rPr>
                <w:rFonts w:ascii="宋体" w:cs="宋体"/>
                <w:sz w:val="21"/>
                <w:szCs w:val="21"/>
              </w:rPr>
              <w:t>0</w:t>
            </w:r>
            <w:r>
              <w:rPr>
                <w:rFonts w:hint="eastAsia" w:ascii="宋体" w:hAnsi="宋体" w:cs="宋体"/>
                <w:sz w:val="21"/>
                <w:szCs w:val="21"/>
              </w:rPr>
              <w:t>分）。不能制定方法（未交</w:t>
            </w:r>
            <w:r>
              <w:rPr>
                <w:rFonts w:ascii="宋体" w:cs="宋体"/>
                <w:sz w:val="21"/>
                <w:szCs w:val="21"/>
              </w:rPr>
              <w:t>0</w:t>
            </w:r>
            <w:r>
              <w:rPr>
                <w:rFonts w:hint="eastAsia" w:ascii="宋体" w:hAnsi="宋体" w:cs="宋体"/>
                <w:sz w:val="21"/>
                <w:szCs w:val="21"/>
              </w:rPr>
              <w:t>分）。很潦草，无法辨识（未交</w:t>
            </w:r>
            <w:r>
              <w:rPr>
                <w:rFonts w:ascii="宋体" w:cs="宋体"/>
                <w:sz w:val="21"/>
                <w:szCs w:val="21"/>
              </w:rPr>
              <w:t>0</w:t>
            </w:r>
            <w:r>
              <w:rPr>
                <w:rFonts w:hint="eastAsia" w:ascii="宋体" w:hAnsi="宋体" w:cs="宋体"/>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675" w:type="dxa"/>
            <w:shd w:val="clear" w:color="auto" w:fill="FFFFFF"/>
            <w:vAlign w:val="center"/>
          </w:tcPr>
          <w:p>
            <w:pPr>
              <w:snapToGrid w:val="0"/>
              <w:jc w:val="center"/>
              <w:rPr>
                <w:rFonts w:hint="eastAsia" w:ascii="宋体" w:hAnsi="宋体" w:eastAsia="宋体" w:cs="宋体"/>
                <w:color w:val="000000"/>
                <w:szCs w:val="21"/>
              </w:rPr>
            </w:pPr>
            <w:r>
              <w:rPr>
                <w:rFonts w:hint="eastAsia" w:ascii="宋体" w:hAnsi="宋体" w:eastAsia="宋体" w:cs="宋体"/>
                <w:color w:val="000000"/>
                <w:szCs w:val="21"/>
              </w:rPr>
              <w:t>课程目标2</w:t>
            </w:r>
          </w:p>
        </w:tc>
        <w:tc>
          <w:tcPr>
            <w:tcW w:w="1394" w:type="dxa"/>
            <w:shd w:val="clear" w:color="auto" w:fill="FFFFFF"/>
            <w:vAlign w:val="center"/>
          </w:tcPr>
          <w:p>
            <w:pPr>
              <w:pStyle w:val="17"/>
              <w:spacing w:line="240" w:lineRule="exact"/>
              <w:rPr>
                <w:rFonts w:ascii="Times New Roman" w:hAnsi="Times New Roman" w:eastAsia="宋体" w:cs="Times New Roman"/>
                <w:sz w:val="21"/>
                <w:szCs w:val="21"/>
              </w:rPr>
            </w:pPr>
            <w:r>
              <w:rPr>
                <w:rFonts w:hint="eastAsia" w:ascii="宋体" w:hAnsi="宋体" w:eastAsia="宋体" w:cs="宋体"/>
                <w:color w:val="auto"/>
                <w:kern w:val="2"/>
                <w:sz w:val="21"/>
                <w:szCs w:val="21"/>
                <w:lang w:val="en-US" w:eastAsia="zh-CN" w:bidi="ar-SA"/>
              </w:rPr>
              <w:t>能够掌握直流电机、变压器、异步电机、同步电机其他的分析、计算、作图和回答题。</w:t>
            </w:r>
          </w:p>
        </w:tc>
        <w:tc>
          <w:tcPr>
            <w:tcW w:w="1394" w:type="dxa"/>
            <w:shd w:val="clear" w:color="000000" w:fill="FFFFFF"/>
            <w:vAlign w:val="center"/>
          </w:tcPr>
          <w:p>
            <w:pPr>
              <w:rPr>
                <w:rFonts w:ascii="Times New Roman" w:hAnsi="Times New Roman"/>
                <w:color w:val="000000"/>
                <w:sz w:val="21"/>
                <w:szCs w:val="21"/>
              </w:rPr>
            </w:pPr>
            <w:r>
              <w:rPr>
                <w:rFonts w:hint="eastAsia" w:ascii="宋体" w:hAnsi="宋体" w:cs="宋体"/>
                <w:sz w:val="21"/>
                <w:szCs w:val="21"/>
              </w:rPr>
              <w:t>基础知识掌握扎实、全面。方法能够解决问题，思路清晰，计算正确。书写工整、清晰，符号、单位规范。</w:t>
            </w:r>
          </w:p>
        </w:tc>
        <w:tc>
          <w:tcPr>
            <w:tcW w:w="1394" w:type="dxa"/>
            <w:shd w:val="clear" w:color="000000" w:fill="FFFFFF"/>
            <w:vAlign w:val="center"/>
          </w:tcPr>
          <w:p>
            <w:pPr>
              <w:rPr>
                <w:rFonts w:ascii="Times New Roman" w:hAnsi="Times New Roman"/>
                <w:color w:val="000000"/>
                <w:sz w:val="21"/>
                <w:szCs w:val="21"/>
              </w:rPr>
            </w:pPr>
            <w:r>
              <w:rPr>
                <w:rFonts w:hint="eastAsia" w:ascii="宋体" w:hAnsi="宋体" w:cs="宋体"/>
                <w:sz w:val="21"/>
                <w:szCs w:val="21"/>
              </w:rPr>
              <w:t>基础知识掌握较扎实、全面。方法主要思路、过程和计算过程正确。书写清晰，主要符号、单位规范。</w:t>
            </w:r>
          </w:p>
        </w:tc>
        <w:tc>
          <w:tcPr>
            <w:tcW w:w="1394" w:type="dxa"/>
            <w:shd w:val="clear" w:color="000000" w:fill="FFFFFF"/>
            <w:vAlign w:val="center"/>
          </w:tcPr>
          <w:p>
            <w:pPr>
              <w:rPr>
                <w:rFonts w:ascii="Times New Roman" w:hAnsi="Times New Roman"/>
                <w:color w:val="000000"/>
                <w:sz w:val="21"/>
                <w:szCs w:val="21"/>
              </w:rPr>
            </w:pPr>
            <w:r>
              <w:rPr>
                <w:rFonts w:hint="eastAsia" w:ascii="宋体" w:hAnsi="宋体" w:cs="宋体"/>
                <w:sz w:val="21"/>
                <w:szCs w:val="21"/>
              </w:rPr>
              <w:t>基础知识掌握较全面、不够扎实。方法部分可行。能辨识，</w:t>
            </w:r>
            <w:r>
              <w:rPr>
                <w:rFonts w:ascii="Times New Roman" w:hAnsi="Times New Roman"/>
                <w:sz w:val="21"/>
                <w:szCs w:val="21"/>
              </w:rPr>
              <w:t>70%</w:t>
            </w:r>
            <w:r>
              <w:rPr>
                <w:rFonts w:hint="eastAsia" w:ascii="宋体" w:hAnsi="宋体" w:cs="宋体"/>
                <w:sz w:val="21"/>
                <w:szCs w:val="21"/>
              </w:rPr>
              <w:t>以上符号、单位规范。</w:t>
            </w:r>
          </w:p>
        </w:tc>
        <w:tc>
          <w:tcPr>
            <w:tcW w:w="1394" w:type="dxa"/>
            <w:shd w:val="clear" w:color="000000" w:fill="FFFFFF"/>
            <w:vAlign w:val="center"/>
          </w:tcPr>
          <w:p>
            <w:pPr>
              <w:rPr>
                <w:rFonts w:ascii="Times New Roman" w:hAnsi="Times New Roman"/>
                <w:color w:val="000000"/>
                <w:sz w:val="21"/>
                <w:szCs w:val="21"/>
              </w:rPr>
            </w:pPr>
            <w:r>
              <w:rPr>
                <w:rFonts w:hint="eastAsia" w:ascii="宋体" w:hAnsi="宋体" w:cs="宋体"/>
                <w:sz w:val="21"/>
                <w:szCs w:val="21"/>
              </w:rPr>
              <w:t>基础知识掌握程度一般。尚能制定方法。基本能辨识，</w:t>
            </w:r>
            <w:r>
              <w:rPr>
                <w:rFonts w:ascii="Times New Roman" w:hAnsi="Times New Roman"/>
                <w:sz w:val="21"/>
                <w:szCs w:val="21"/>
              </w:rPr>
              <w:t>60%</w:t>
            </w:r>
            <w:r>
              <w:rPr>
                <w:rFonts w:hint="eastAsia" w:ascii="宋体" w:hAnsi="宋体" w:cs="宋体"/>
                <w:sz w:val="21"/>
                <w:szCs w:val="21"/>
              </w:rPr>
              <w:t>符号、单位规范。</w:t>
            </w:r>
          </w:p>
        </w:tc>
        <w:tc>
          <w:tcPr>
            <w:tcW w:w="1394" w:type="dxa"/>
            <w:shd w:val="clear" w:color="000000" w:fill="FFFFFF"/>
            <w:vAlign w:val="center"/>
          </w:tcPr>
          <w:p>
            <w:pPr>
              <w:rPr>
                <w:rFonts w:ascii="Times New Roman" w:hAnsi="Times New Roman"/>
                <w:color w:val="000000"/>
                <w:sz w:val="21"/>
                <w:szCs w:val="21"/>
              </w:rPr>
            </w:pPr>
            <w:r>
              <w:rPr>
                <w:rFonts w:hint="eastAsia" w:ascii="宋体" w:hAnsi="宋体" w:cs="宋体"/>
                <w:sz w:val="21"/>
                <w:szCs w:val="21"/>
              </w:rPr>
              <w:t>基础知识掌握较差，概念不清（未交</w:t>
            </w:r>
            <w:r>
              <w:rPr>
                <w:rFonts w:ascii="宋体" w:cs="宋体"/>
                <w:sz w:val="21"/>
                <w:szCs w:val="21"/>
              </w:rPr>
              <w:t>0</w:t>
            </w:r>
            <w:r>
              <w:rPr>
                <w:rFonts w:hint="eastAsia" w:ascii="宋体" w:hAnsi="宋体" w:cs="宋体"/>
                <w:sz w:val="21"/>
                <w:szCs w:val="21"/>
              </w:rPr>
              <w:t>分）。不能制定方法（未交</w:t>
            </w:r>
            <w:r>
              <w:rPr>
                <w:rFonts w:ascii="宋体" w:cs="宋体"/>
                <w:sz w:val="21"/>
                <w:szCs w:val="21"/>
              </w:rPr>
              <w:t>0</w:t>
            </w:r>
            <w:r>
              <w:rPr>
                <w:rFonts w:hint="eastAsia" w:ascii="宋体" w:hAnsi="宋体" w:cs="宋体"/>
                <w:sz w:val="21"/>
                <w:szCs w:val="21"/>
              </w:rPr>
              <w:t>分）。很潦草，无法辨识（未交</w:t>
            </w:r>
            <w:r>
              <w:rPr>
                <w:rFonts w:ascii="宋体" w:cs="宋体"/>
                <w:sz w:val="21"/>
                <w:szCs w:val="21"/>
              </w:rPr>
              <w:t>0</w:t>
            </w:r>
            <w:r>
              <w:rPr>
                <w:rFonts w:hint="eastAsia" w:ascii="宋体" w:hAnsi="宋体" w:cs="宋体"/>
                <w:sz w:val="21"/>
                <w:szCs w:val="21"/>
              </w:rPr>
              <w:t>分）。</w:t>
            </w:r>
          </w:p>
        </w:tc>
      </w:tr>
    </w:tbl>
    <w:p>
      <w:pPr>
        <w:numPr>
          <w:numId w:val="0"/>
        </w:numPr>
        <w:spacing w:line="300" w:lineRule="auto"/>
        <w:rPr>
          <w:rFonts w:hint="eastAsia" w:ascii="宋体" w:hAnsi="宋体" w:cs="宋体"/>
          <w:b/>
          <w:bCs/>
          <w:sz w:val="24"/>
        </w:rPr>
      </w:pPr>
    </w:p>
    <w:p>
      <w:pPr>
        <w:numPr>
          <w:numId w:val="0"/>
        </w:numPr>
        <w:spacing w:line="300" w:lineRule="auto"/>
        <w:rPr>
          <w:rFonts w:hint="eastAsia" w:ascii="宋体" w:hAnsi="宋体" w:cs="宋体"/>
          <w:b/>
          <w:bCs/>
          <w:sz w:val="24"/>
        </w:rPr>
      </w:pPr>
    </w:p>
    <w:p>
      <w:pPr>
        <w:numPr>
          <w:ilvl w:val="0"/>
          <w:numId w:val="8"/>
        </w:numPr>
        <w:spacing w:line="300" w:lineRule="auto"/>
        <w:rPr>
          <w:rFonts w:hint="eastAsia" w:ascii="宋体" w:hAnsi="宋体" w:cs="宋体"/>
          <w:b/>
          <w:bCs/>
          <w:sz w:val="24"/>
        </w:rPr>
      </w:pPr>
      <w:r>
        <w:rPr>
          <w:rFonts w:hint="eastAsia" w:ascii="宋体" w:hAnsi="宋体" w:cs="宋体"/>
          <w:b/>
          <w:bCs/>
          <w:sz w:val="24"/>
          <w:lang w:eastAsia="zh-CN"/>
        </w:rPr>
        <w:t>调查报告</w:t>
      </w:r>
      <w:r>
        <w:rPr>
          <w:rFonts w:hint="eastAsia" w:ascii="宋体" w:hAnsi="宋体" w:cs="宋体"/>
          <w:b/>
          <w:bCs/>
          <w:sz w:val="24"/>
        </w:rPr>
        <w:t>评分标准</w:t>
      </w:r>
    </w:p>
    <w:tbl>
      <w:tblPr>
        <w:tblStyle w:val="15"/>
        <w:tblW w:w="9043" w:type="dxa"/>
        <w:tblInd w:w="-10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672"/>
        <w:gridCol w:w="1395"/>
        <w:gridCol w:w="1395"/>
        <w:gridCol w:w="1395"/>
        <w:gridCol w:w="1395"/>
        <w:gridCol w:w="1395"/>
        <w:gridCol w:w="13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284" w:hRule="atLeast"/>
        </w:trPr>
        <w:tc>
          <w:tcPr>
            <w:tcW w:w="672"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color w:val="000000"/>
                <w:szCs w:val="21"/>
              </w:rPr>
            </w:pPr>
            <w:r>
              <w:rPr>
                <w:rFonts w:ascii="Times New Roman" w:hAnsi="Times New Roman"/>
                <w:b/>
                <w:color w:val="000000"/>
                <w:szCs w:val="21"/>
              </w:rPr>
              <w:t>课程</w:t>
            </w:r>
          </w:p>
          <w:p>
            <w:pPr>
              <w:jc w:val="center"/>
              <w:rPr>
                <w:rFonts w:ascii="Times New Roman" w:hAnsi="Times New Roman"/>
                <w:b/>
              </w:rPr>
            </w:pPr>
            <w:r>
              <w:rPr>
                <w:rFonts w:ascii="Times New Roman" w:hAnsi="Times New Roman"/>
                <w:b/>
                <w:color w:val="000000"/>
                <w:szCs w:val="21"/>
              </w:rPr>
              <w:t>目标</w:t>
            </w:r>
          </w:p>
        </w:tc>
        <w:tc>
          <w:tcPr>
            <w:tcW w:w="1395"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jc w:val="center"/>
              <w:rPr>
                <w:rFonts w:ascii="Times New Roman" w:hAnsi="Times New Roman"/>
              </w:rPr>
            </w:pPr>
            <w:r>
              <w:rPr>
                <w:rFonts w:ascii="Times New Roman" w:hAnsi="Times New Roman"/>
                <w:b/>
              </w:rPr>
              <w:t>基本要求</w:t>
            </w:r>
          </w:p>
        </w:tc>
        <w:tc>
          <w:tcPr>
            <w:tcW w:w="1395"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jc w:val="center"/>
              <w:rPr>
                <w:rFonts w:ascii="Times New Roman" w:hAnsi="Times New Roman"/>
                <w:b/>
              </w:rPr>
            </w:pPr>
            <w:r>
              <w:rPr>
                <w:rFonts w:ascii="Times New Roman" w:hAnsi="Times New Roman"/>
                <w:b/>
              </w:rPr>
              <w:t>优</w:t>
            </w:r>
          </w:p>
          <w:p>
            <w:pPr>
              <w:jc w:val="center"/>
              <w:rPr>
                <w:rFonts w:ascii="Times New Roman" w:hAnsi="Times New Roman"/>
              </w:rPr>
            </w:pPr>
            <w:r>
              <w:rPr>
                <w:rFonts w:ascii="Times New Roman" w:hAnsi="Times New Roman"/>
                <w:b/>
              </w:rPr>
              <w:t>（90～100）</w:t>
            </w:r>
          </w:p>
        </w:tc>
        <w:tc>
          <w:tcPr>
            <w:tcW w:w="1395"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jc w:val="center"/>
              <w:rPr>
                <w:rFonts w:ascii="Times New Roman" w:hAnsi="Times New Roman"/>
                <w:b/>
              </w:rPr>
            </w:pPr>
            <w:r>
              <w:rPr>
                <w:rFonts w:ascii="Times New Roman" w:hAnsi="Times New Roman"/>
                <w:b/>
              </w:rPr>
              <w:t>良</w:t>
            </w:r>
          </w:p>
          <w:p>
            <w:pPr>
              <w:jc w:val="center"/>
              <w:rPr>
                <w:rFonts w:ascii="Times New Roman" w:hAnsi="Times New Roman"/>
              </w:rPr>
            </w:pPr>
            <w:r>
              <w:rPr>
                <w:rFonts w:ascii="Times New Roman" w:hAnsi="Times New Roman"/>
                <w:b/>
              </w:rPr>
              <w:t>（80～89）</w:t>
            </w:r>
          </w:p>
        </w:tc>
        <w:tc>
          <w:tcPr>
            <w:tcW w:w="1395"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jc w:val="center"/>
              <w:rPr>
                <w:rFonts w:ascii="Times New Roman" w:hAnsi="Times New Roman"/>
                <w:b/>
              </w:rPr>
            </w:pPr>
            <w:r>
              <w:rPr>
                <w:rFonts w:ascii="Times New Roman" w:hAnsi="Times New Roman"/>
                <w:b/>
              </w:rPr>
              <w:t>中等</w:t>
            </w:r>
          </w:p>
          <w:p>
            <w:pPr>
              <w:jc w:val="center"/>
              <w:rPr>
                <w:rFonts w:ascii="Times New Roman" w:hAnsi="Times New Roman"/>
              </w:rPr>
            </w:pPr>
            <w:r>
              <w:rPr>
                <w:rFonts w:ascii="Times New Roman" w:hAnsi="Times New Roman"/>
                <w:b/>
              </w:rPr>
              <w:t>（70～79）</w:t>
            </w:r>
          </w:p>
        </w:tc>
        <w:tc>
          <w:tcPr>
            <w:tcW w:w="1395"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jc w:val="center"/>
              <w:rPr>
                <w:rFonts w:ascii="Times New Roman" w:hAnsi="Times New Roman"/>
                <w:b/>
              </w:rPr>
            </w:pPr>
            <w:r>
              <w:rPr>
                <w:rFonts w:ascii="Times New Roman" w:hAnsi="Times New Roman"/>
                <w:b/>
              </w:rPr>
              <w:t>及格</w:t>
            </w:r>
          </w:p>
          <w:p>
            <w:pPr>
              <w:rPr>
                <w:rFonts w:ascii="Times New Roman" w:hAnsi="Times New Roman"/>
              </w:rPr>
            </w:pPr>
            <w:r>
              <w:rPr>
                <w:rFonts w:ascii="Times New Roman" w:hAnsi="Times New Roman"/>
                <w:b/>
              </w:rPr>
              <w:t>（60～69）</w:t>
            </w:r>
          </w:p>
        </w:tc>
        <w:tc>
          <w:tcPr>
            <w:tcW w:w="1396"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jc w:val="center"/>
              <w:rPr>
                <w:rFonts w:ascii="Times New Roman" w:hAnsi="Times New Roman"/>
              </w:rPr>
            </w:pPr>
            <w:r>
              <w:rPr>
                <w:rFonts w:ascii="Times New Roman" w:hAnsi="Times New Roman"/>
                <w:b/>
              </w:rPr>
              <w:t>不及格（&lt;60）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284" w:hRule="atLeast"/>
        </w:trPr>
        <w:tc>
          <w:tcPr>
            <w:tcW w:w="672" w:type="dxa"/>
            <w:vMerge w:val="restart"/>
            <w:tcBorders>
              <w:top w:val="single" w:color="000000" w:sz="4" w:space="0"/>
              <w:left w:val="single" w:color="000000" w:sz="4" w:space="0"/>
              <w:right w:val="single" w:color="000000" w:sz="4" w:space="0"/>
            </w:tcBorders>
            <w:shd w:val="clear" w:color="000000" w:fill="FFFFFF"/>
            <w:vAlign w:val="center"/>
          </w:tcPr>
          <w:p>
            <w:pPr>
              <w:jc w:val="center"/>
              <w:rPr>
                <w:rFonts w:ascii="Times New Roman" w:hAnsi="Times New Roman"/>
                <w:color w:val="000000"/>
                <w:szCs w:val="21"/>
              </w:rPr>
            </w:pPr>
            <w:r>
              <w:rPr>
                <w:rFonts w:ascii="Times New Roman" w:hAnsi="Times New Roman"/>
                <w:color w:val="000000"/>
                <w:szCs w:val="21"/>
              </w:rPr>
              <w:t>课</w:t>
            </w:r>
          </w:p>
          <w:p>
            <w:pPr>
              <w:jc w:val="center"/>
              <w:rPr>
                <w:rFonts w:ascii="Times New Roman" w:hAnsi="Times New Roman"/>
                <w:color w:val="000000"/>
                <w:szCs w:val="21"/>
              </w:rPr>
            </w:pPr>
            <w:r>
              <w:rPr>
                <w:rFonts w:ascii="Times New Roman" w:hAnsi="Times New Roman"/>
                <w:color w:val="000000"/>
                <w:szCs w:val="21"/>
              </w:rPr>
              <w:t>程</w:t>
            </w:r>
          </w:p>
          <w:p>
            <w:pPr>
              <w:jc w:val="center"/>
              <w:rPr>
                <w:rFonts w:ascii="Times New Roman" w:hAnsi="Times New Roman"/>
                <w:color w:val="000000"/>
                <w:szCs w:val="21"/>
              </w:rPr>
            </w:pPr>
            <w:r>
              <w:rPr>
                <w:rFonts w:ascii="Times New Roman" w:hAnsi="Times New Roman"/>
                <w:color w:val="000000"/>
                <w:szCs w:val="21"/>
              </w:rPr>
              <w:t>目</w:t>
            </w:r>
          </w:p>
          <w:p>
            <w:pPr>
              <w:jc w:val="center"/>
              <w:rPr>
                <w:rFonts w:ascii="Times New Roman" w:hAnsi="Times New Roman"/>
                <w:color w:val="000000"/>
                <w:szCs w:val="21"/>
              </w:rPr>
            </w:pPr>
            <w:r>
              <w:rPr>
                <w:rFonts w:ascii="Times New Roman" w:hAnsi="Times New Roman"/>
                <w:color w:val="000000"/>
                <w:szCs w:val="21"/>
              </w:rPr>
              <w:t>标</w:t>
            </w:r>
          </w:p>
          <w:p>
            <w:pPr>
              <w:jc w:val="center"/>
              <w:rPr>
                <w:rFonts w:ascii="Times New Roman" w:hAnsi="Times New Roman"/>
              </w:rPr>
            </w:pPr>
            <w:r>
              <w:rPr>
                <w:rFonts w:ascii="Times New Roman" w:hAnsi="Times New Roman"/>
                <w:color w:val="000000"/>
                <w:szCs w:val="21"/>
              </w:rPr>
              <w:t>3</w:t>
            </w:r>
          </w:p>
        </w:tc>
        <w:tc>
          <w:tcPr>
            <w:tcW w:w="1395" w:type="dxa"/>
            <w:vMerge w:val="restart"/>
            <w:tcBorders>
              <w:top w:val="single" w:color="000000" w:sz="4" w:space="0"/>
              <w:left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能够掌握综述性科技论文的基本写法，包括结构及表达、新颖性、完整度、要有总结和排版及字数满足要求。</w:t>
            </w: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排版格式规范，字数满足要求</w:t>
            </w: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排版格式较规范，字数满足要求</w:t>
            </w: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排版格式欠规范，字数欠满足要求</w:t>
            </w: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排版格式欠规范，字数不满足要求</w:t>
            </w:r>
          </w:p>
        </w:tc>
        <w:tc>
          <w:tcPr>
            <w:tcW w:w="139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排版格式不规范，字数不满足要求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284" w:hRule="atLeast"/>
        </w:trPr>
        <w:tc>
          <w:tcPr>
            <w:tcW w:w="672" w:type="dxa"/>
            <w:vMerge w:val="continue"/>
            <w:tcBorders>
              <w:left w:val="single" w:color="000000" w:sz="4" w:space="0"/>
              <w:right w:val="single" w:color="000000" w:sz="4" w:space="0"/>
            </w:tcBorders>
            <w:shd w:val="clear" w:color="000000" w:fill="FFFFFF"/>
            <w:vAlign w:val="top"/>
          </w:tcPr>
          <w:p>
            <w:pPr>
              <w:rPr>
                <w:rFonts w:ascii="Times New Roman" w:hAnsi="Times New Roman"/>
              </w:rPr>
            </w:pPr>
          </w:p>
        </w:tc>
        <w:tc>
          <w:tcPr>
            <w:tcW w:w="1395" w:type="dxa"/>
            <w:vMerge w:val="continue"/>
            <w:tcBorders>
              <w:left w:val="single" w:color="000000" w:sz="4" w:space="0"/>
              <w:right w:val="single" w:color="000000" w:sz="4" w:space="0"/>
            </w:tcBorders>
            <w:shd w:val="clear" w:color="000000" w:fill="FFFFFF"/>
            <w:tcMar>
              <w:left w:w="108" w:type="dxa"/>
              <w:right w:w="108" w:type="dxa"/>
            </w:tcMar>
            <w:vAlign w:val="center"/>
          </w:tcPr>
          <w:p>
            <w:pPr>
              <w:spacing w:line="400" w:lineRule="auto"/>
              <w:rPr>
                <w:rFonts w:ascii="Times New Roman" w:hAnsi="Times New Roman"/>
              </w:rPr>
            </w:pP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结构合理，文字表达通顺、条理分明，图表清晰</w:t>
            </w: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结构较合理，文字表达较通顺、条理较分明，图表较清晰</w:t>
            </w: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结构欠合理，文字表达欠通顺、条理欠分明，图表欠清晰</w:t>
            </w: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结构欠合理，文字表达欠通顺、条理欠分明，图表不清晰（或无图表）</w:t>
            </w:r>
          </w:p>
        </w:tc>
        <w:tc>
          <w:tcPr>
            <w:tcW w:w="139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结构不合理，文字表达不通顺、条理不分明，图表不清晰（或无图表）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1707" w:hRule="atLeast"/>
        </w:trPr>
        <w:tc>
          <w:tcPr>
            <w:tcW w:w="672" w:type="dxa"/>
            <w:vMerge w:val="continue"/>
            <w:tcBorders>
              <w:left w:val="single" w:color="000000" w:sz="4" w:space="0"/>
              <w:right w:val="single" w:color="000000" w:sz="4" w:space="0"/>
            </w:tcBorders>
            <w:shd w:val="clear" w:color="000000" w:fill="FFFFFF"/>
            <w:vAlign w:val="top"/>
          </w:tcPr>
          <w:p>
            <w:pPr>
              <w:rPr>
                <w:rFonts w:ascii="Times New Roman" w:hAnsi="Times New Roman"/>
              </w:rPr>
            </w:pPr>
          </w:p>
        </w:tc>
        <w:tc>
          <w:tcPr>
            <w:tcW w:w="1395" w:type="dxa"/>
            <w:vMerge w:val="continue"/>
            <w:tcBorders>
              <w:left w:val="single" w:color="000000" w:sz="4" w:space="0"/>
              <w:right w:val="single" w:color="000000" w:sz="4" w:space="0"/>
            </w:tcBorders>
            <w:shd w:val="clear" w:color="000000" w:fill="FFFFFF"/>
            <w:tcMar>
              <w:left w:w="108" w:type="dxa"/>
              <w:right w:w="108" w:type="dxa"/>
            </w:tcMar>
            <w:vAlign w:val="center"/>
          </w:tcPr>
          <w:p>
            <w:pPr>
              <w:spacing w:line="400" w:lineRule="auto"/>
              <w:rPr>
                <w:rFonts w:ascii="Times New Roman" w:hAnsi="Times New Roman"/>
              </w:rPr>
            </w:pPr>
          </w:p>
        </w:tc>
        <w:tc>
          <w:tcPr>
            <w:tcW w:w="1395" w:type="dxa"/>
            <w:tcBorders>
              <w:top w:val="single" w:color="000000" w:sz="4" w:space="0"/>
              <w:left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内容完整、准确；图表支持度高</w:t>
            </w:r>
          </w:p>
        </w:tc>
        <w:tc>
          <w:tcPr>
            <w:tcW w:w="1395" w:type="dxa"/>
            <w:tcBorders>
              <w:top w:val="single" w:color="000000" w:sz="4" w:space="0"/>
              <w:left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内容较完整、较准确；图表支持度较高</w:t>
            </w:r>
          </w:p>
        </w:tc>
        <w:tc>
          <w:tcPr>
            <w:tcW w:w="1395" w:type="dxa"/>
            <w:tcBorders>
              <w:top w:val="single" w:color="000000" w:sz="4" w:space="0"/>
              <w:left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内容欠完整、欠准确；图表支持度欠低</w:t>
            </w:r>
          </w:p>
        </w:tc>
        <w:tc>
          <w:tcPr>
            <w:tcW w:w="1395" w:type="dxa"/>
            <w:tcBorders>
              <w:top w:val="single" w:color="000000" w:sz="4" w:space="0"/>
              <w:left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内容低完整性、低准确性；图表支持度低（或无图表）</w:t>
            </w:r>
          </w:p>
        </w:tc>
        <w:tc>
          <w:tcPr>
            <w:tcW w:w="139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内容不完整、不准确；图表不支持内容（或无图表）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284" w:hRule="atLeast"/>
        </w:trPr>
        <w:tc>
          <w:tcPr>
            <w:tcW w:w="672" w:type="dxa"/>
            <w:vMerge w:val="continue"/>
            <w:tcBorders>
              <w:left w:val="single" w:color="000000" w:sz="4" w:space="0"/>
              <w:bottom w:val="single" w:color="000000" w:sz="4" w:space="0"/>
              <w:right w:val="single" w:color="000000" w:sz="4" w:space="0"/>
            </w:tcBorders>
            <w:shd w:val="clear" w:color="000000" w:fill="FFFFFF"/>
            <w:vAlign w:val="top"/>
          </w:tcPr>
          <w:p>
            <w:pPr>
              <w:rPr>
                <w:rFonts w:ascii="Times New Roman" w:hAnsi="Times New Roman"/>
              </w:rPr>
            </w:pPr>
          </w:p>
        </w:tc>
        <w:tc>
          <w:tcPr>
            <w:tcW w:w="1395" w:type="dxa"/>
            <w:vMerge w:val="continue"/>
            <w:tcBorders>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rPr>
                <w:rFonts w:ascii="Times New Roman" w:hAnsi="Times New Roman"/>
              </w:rPr>
            </w:pP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总结明显是自己所做；正确，有真知灼见。</w:t>
            </w: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总结明显是自己所做；基本正确。</w:t>
            </w: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有总结；但明显是抄袭的。</w:t>
            </w: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有总结；但表述少，或混乱不清。</w:t>
            </w:r>
          </w:p>
        </w:tc>
        <w:tc>
          <w:tcPr>
            <w:tcW w:w="139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无总结</w:t>
            </w:r>
          </w:p>
        </w:tc>
      </w:tr>
    </w:tbl>
    <w:p>
      <w:pPr>
        <w:pStyle w:val="17"/>
        <w:spacing w:line="420" w:lineRule="exact"/>
        <w:rPr>
          <w:rFonts w:ascii="宋体" w:hAnsi="宋体" w:eastAsia="宋体" w:cs="宋体"/>
          <w:sz w:val="21"/>
          <w:szCs w:val="21"/>
        </w:rPr>
      </w:pPr>
    </w:p>
    <w:p>
      <w:pPr>
        <w:numPr>
          <w:ilvl w:val="0"/>
          <w:numId w:val="8"/>
        </w:numPr>
        <w:spacing w:line="300" w:lineRule="auto"/>
        <w:rPr>
          <w:rFonts w:hint="eastAsia"/>
        </w:rPr>
      </w:pPr>
      <w:r>
        <w:rPr>
          <w:rFonts w:hint="eastAsia" w:ascii="宋体" w:hAnsi="宋体" w:cs="宋体"/>
          <w:b/>
          <w:bCs/>
          <w:sz w:val="24"/>
        </w:rPr>
        <w:t>实验评分标准</w:t>
      </w:r>
    </w:p>
    <w:tbl>
      <w:tblPr>
        <w:tblStyle w:val="15"/>
        <w:tblW w:w="9047" w:type="dxa"/>
        <w:tblInd w:w="-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676"/>
        <w:gridCol w:w="1395"/>
        <w:gridCol w:w="1395"/>
        <w:gridCol w:w="1395"/>
        <w:gridCol w:w="1395"/>
        <w:gridCol w:w="1395"/>
        <w:gridCol w:w="13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284" w:hRule="atLeast"/>
        </w:trPr>
        <w:tc>
          <w:tcPr>
            <w:tcW w:w="676"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jc w:val="center"/>
              <w:rPr>
                <w:rFonts w:ascii="Times New Roman" w:hAnsi="Times New Roman"/>
              </w:rPr>
            </w:pPr>
          </w:p>
        </w:tc>
        <w:tc>
          <w:tcPr>
            <w:tcW w:w="1395"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rFonts w:ascii="Times New Roman" w:hAnsi="Times New Roman"/>
                <w:b/>
                <w:bCs/>
              </w:rPr>
              <w:t>基本要求</w:t>
            </w:r>
          </w:p>
        </w:tc>
        <w:tc>
          <w:tcPr>
            <w:tcW w:w="1395"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jc w:val="center"/>
              <w:rPr>
                <w:rFonts w:ascii="Times New Roman" w:hAnsi="Times New Roman"/>
                <w:b/>
              </w:rPr>
            </w:pPr>
            <w:r>
              <w:rPr>
                <w:rFonts w:ascii="Times New Roman" w:hAnsi="Times New Roman"/>
                <w:b/>
              </w:rPr>
              <w:t>优</w:t>
            </w:r>
          </w:p>
          <w:p>
            <w:pPr>
              <w:jc w:val="center"/>
              <w:rPr>
                <w:rFonts w:ascii="Times New Roman" w:hAnsi="Times New Roman"/>
              </w:rPr>
            </w:pPr>
            <w:r>
              <w:rPr>
                <w:rFonts w:ascii="Times New Roman" w:hAnsi="Times New Roman"/>
                <w:b/>
              </w:rPr>
              <w:t>（90～100）</w:t>
            </w:r>
          </w:p>
        </w:tc>
        <w:tc>
          <w:tcPr>
            <w:tcW w:w="1395"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jc w:val="center"/>
              <w:rPr>
                <w:rFonts w:ascii="Times New Roman" w:hAnsi="Times New Roman"/>
                <w:b/>
              </w:rPr>
            </w:pPr>
            <w:r>
              <w:rPr>
                <w:rFonts w:ascii="Times New Roman" w:hAnsi="Times New Roman"/>
                <w:b/>
              </w:rPr>
              <w:t>良</w:t>
            </w:r>
          </w:p>
          <w:p>
            <w:pPr>
              <w:jc w:val="center"/>
              <w:rPr>
                <w:rFonts w:ascii="Times New Roman" w:hAnsi="Times New Roman"/>
              </w:rPr>
            </w:pPr>
            <w:r>
              <w:rPr>
                <w:rFonts w:ascii="Times New Roman" w:hAnsi="Times New Roman"/>
                <w:b/>
              </w:rPr>
              <w:t>（80～89）</w:t>
            </w:r>
          </w:p>
        </w:tc>
        <w:tc>
          <w:tcPr>
            <w:tcW w:w="1395"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jc w:val="center"/>
              <w:rPr>
                <w:rFonts w:ascii="Times New Roman" w:hAnsi="Times New Roman"/>
                <w:b/>
              </w:rPr>
            </w:pPr>
            <w:r>
              <w:rPr>
                <w:rFonts w:ascii="Times New Roman" w:hAnsi="Times New Roman"/>
                <w:b/>
              </w:rPr>
              <w:t>中等</w:t>
            </w:r>
          </w:p>
          <w:p>
            <w:pPr>
              <w:rPr>
                <w:rFonts w:ascii="Times New Roman" w:hAnsi="Times New Roman"/>
              </w:rPr>
            </w:pPr>
            <w:r>
              <w:rPr>
                <w:rFonts w:ascii="Times New Roman" w:hAnsi="Times New Roman"/>
                <w:b/>
              </w:rPr>
              <w:t>（70～79）</w:t>
            </w:r>
          </w:p>
        </w:tc>
        <w:tc>
          <w:tcPr>
            <w:tcW w:w="1395"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jc w:val="center"/>
              <w:rPr>
                <w:rFonts w:ascii="Times New Roman" w:hAnsi="Times New Roman"/>
                <w:b/>
              </w:rPr>
            </w:pPr>
            <w:r>
              <w:rPr>
                <w:rFonts w:ascii="Times New Roman" w:hAnsi="Times New Roman"/>
                <w:b/>
              </w:rPr>
              <w:t>及格</w:t>
            </w:r>
          </w:p>
          <w:p>
            <w:pPr>
              <w:rPr>
                <w:rFonts w:ascii="Times New Roman" w:hAnsi="Times New Roman"/>
              </w:rPr>
            </w:pPr>
            <w:r>
              <w:rPr>
                <w:rFonts w:ascii="Times New Roman" w:hAnsi="Times New Roman"/>
                <w:b/>
              </w:rPr>
              <w:t>（60～69）</w:t>
            </w:r>
          </w:p>
        </w:tc>
        <w:tc>
          <w:tcPr>
            <w:tcW w:w="1396"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jc w:val="center"/>
              <w:rPr>
                <w:rFonts w:ascii="Times New Roman" w:hAnsi="Times New Roman"/>
              </w:rPr>
            </w:pPr>
            <w:r>
              <w:rPr>
                <w:rFonts w:ascii="Times New Roman" w:hAnsi="Times New Roman"/>
                <w:b/>
              </w:rPr>
              <w:t>不及格（&lt;60）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284" w:hRule="atLeast"/>
        </w:trPr>
        <w:tc>
          <w:tcPr>
            <w:tcW w:w="676" w:type="dxa"/>
            <w:vMerge w:val="restart"/>
            <w:tcBorders>
              <w:top w:val="single" w:color="000000" w:sz="4" w:space="0"/>
              <w:left w:val="single" w:color="000000" w:sz="4" w:space="0"/>
              <w:right w:val="single" w:color="000000" w:sz="4" w:space="0"/>
            </w:tcBorders>
            <w:shd w:val="clear" w:color="000000" w:fill="FFFFFF"/>
            <w:tcMar>
              <w:left w:w="108" w:type="dxa"/>
              <w:right w:w="108" w:type="dxa"/>
            </w:tcMar>
            <w:vAlign w:val="center"/>
          </w:tcPr>
          <w:p>
            <w:pPr>
              <w:jc w:val="center"/>
              <w:rPr>
                <w:rFonts w:ascii="Times New Roman" w:hAnsi="Times New Roman"/>
                <w:color w:val="000000"/>
                <w:szCs w:val="21"/>
              </w:rPr>
            </w:pPr>
            <w:r>
              <w:rPr>
                <w:rFonts w:ascii="Times New Roman" w:hAnsi="Times New Roman"/>
                <w:color w:val="000000"/>
                <w:szCs w:val="21"/>
              </w:rPr>
              <w:t>课</w:t>
            </w:r>
          </w:p>
          <w:p>
            <w:pPr>
              <w:jc w:val="center"/>
              <w:rPr>
                <w:rFonts w:ascii="Times New Roman" w:hAnsi="Times New Roman"/>
                <w:color w:val="000000"/>
                <w:szCs w:val="21"/>
              </w:rPr>
            </w:pPr>
            <w:r>
              <w:rPr>
                <w:rFonts w:ascii="Times New Roman" w:hAnsi="Times New Roman"/>
                <w:color w:val="000000"/>
                <w:szCs w:val="21"/>
              </w:rPr>
              <w:t>程</w:t>
            </w:r>
          </w:p>
          <w:p>
            <w:pPr>
              <w:jc w:val="center"/>
              <w:rPr>
                <w:rFonts w:ascii="Times New Roman" w:hAnsi="Times New Roman"/>
                <w:color w:val="000000"/>
                <w:szCs w:val="21"/>
              </w:rPr>
            </w:pPr>
            <w:r>
              <w:rPr>
                <w:rFonts w:ascii="Times New Roman" w:hAnsi="Times New Roman"/>
                <w:color w:val="000000"/>
                <w:szCs w:val="21"/>
              </w:rPr>
              <w:t>目</w:t>
            </w:r>
          </w:p>
          <w:p>
            <w:pPr>
              <w:jc w:val="center"/>
              <w:rPr>
                <w:rFonts w:ascii="Times New Roman" w:hAnsi="Times New Roman"/>
                <w:color w:val="000000"/>
                <w:szCs w:val="21"/>
              </w:rPr>
            </w:pPr>
            <w:r>
              <w:rPr>
                <w:rFonts w:ascii="Times New Roman" w:hAnsi="Times New Roman"/>
                <w:color w:val="000000"/>
                <w:szCs w:val="21"/>
              </w:rPr>
              <w:t>标</w:t>
            </w:r>
          </w:p>
          <w:p>
            <w:pPr>
              <w:jc w:val="center"/>
              <w:rPr>
                <w:rFonts w:hint="eastAsia" w:ascii="Times New Roman" w:hAnsi="Times New Roman" w:eastAsia="宋体"/>
                <w:lang w:val="en-US" w:eastAsia="zh-CN"/>
              </w:rPr>
            </w:pPr>
            <w:r>
              <w:rPr>
                <w:rFonts w:hint="eastAsia" w:ascii="Times New Roman" w:hAnsi="Times New Roman"/>
                <w:lang w:val="en-US" w:eastAsia="zh-CN"/>
              </w:rPr>
              <w:t>1</w:t>
            </w:r>
          </w:p>
        </w:tc>
        <w:tc>
          <w:tcPr>
            <w:tcW w:w="1395" w:type="dxa"/>
            <w:vMerge w:val="restart"/>
            <w:tcBorders>
              <w:top w:val="single" w:color="000000" w:sz="4" w:space="0"/>
              <w:left w:val="single" w:color="000000" w:sz="4" w:space="0"/>
              <w:right w:val="single" w:color="000000" w:sz="4" w:space="0"/>
            </w:tcBorders>
            <w:shd w:val="clear" w:color="000000" w:fill="FFFFFF"/>
            <w:vAlign w:val="center"/>
          </w:tcPr>
          <w:p>
            <w:pPr>
              <w:rPr>
                <w:rFonts w:ascii="Times New Roman" w:hAnsi="Times New Roman"/>
              </w:rPr>
            </w:pPr>
            <w:r>
              <w:rPr>
                <w:rFonts w:ascii="Times New Roman" w:hAnsi="Times New Roman"/>
              </w:rPr>
              <w:t>能够掌握实验原理、仪器设备使用、数据采集、数据分析、撰写实验报告的能力。</w:t>
            </w: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对实验过程叙述详细、概念正确，语言表达准确，结构严谨，条理清楚，逻辑性强。</w:t>
            </w: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对实验过程叙述较详细、概念正确，语言表达较准确，结构严谨，条理清楚，逻辑性强。</w:t>
            </w: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对实验过程叙述较详细，有一定的条理和逻辑性。</w:t>
            </w: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对实验过程叙述简单，有一定的条理。</w:t>
            </w:r>
          </w:p>
        </w:tc>
        <w:tc>
          <w:tcPr>
            <w:tcW w:w="139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对实验过程叙述简单，没有条理，体现不出逻辑性。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284" w:hRule="atLeast"/>
        </w:trPr>
        <w:tc>
          <w:tcPr>
            <w:tcW w:w="676" w:type="dxa"/>
            <w:vMerge w:val="continue"/>
            <w:tcBorders>
              <w:left w:val="single" w:color="000000" w:sz="4" w:space="0"/>
              <w:right w:val="single" w:color="000000" w:sz="4" w:space="0"/>
            </w:tcBorders>
            <w:shd w:val="clear" w:color="000000" w:fill="FFFFFF"/>
            <w:tcMar>
              <w:left w:w="108" w:type="dxa"/>
              <w:right w:w="108" w:type="dxa"/>
            </w:tcMar>
            <w:vAlign w:val="center"/>
          </w:tcPr>
          <w:p>
            <w:pPr>
              <w:spacing w:line="400" w:lineRule="auto"/>
              <w:jc w:val="center"/>
              <w:rPr>
                <w:rFonts w:ascii="Times New Roman" w:hAnsi="Times New Roman"/>
              </w:rPr>
            </w:pPr>
          </w:p>
        </w:tc>
        <w:tc>
          <w:tcPr>
            <w:tcW w:w="1395" w:type="dxa"/>
            <w:vMerge w:val="continue"/>
            <w:tcBorders>
              <w:left w:val="single" w:color="000000" w:sz="4" w:space="0"/>
              <w:right w:val="single" w:color="000000" w:sz="4" w:space="0"/>
            </w:tcBorders>
            <w:shd w:val="clear" w:color="000000" w:fill="FFFFFF"/>
            <w:vAlign w:val="center"/>
          </w:tcPr>
          <w:p>
            <w:pPr>
              <w:spacing w:line="400" w:lineRule="auto"/>
              <w:jc w:val="center"/>
              <w:rPr>
                <w:rFonts w:ascii="Times New Roman" w:hAnsi="Times New Roman"/>
              </w:rPr>
            </w:pP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实验过程中数据准确，存在问题分析详细透彻、规范、全面。</w:t>
            </w: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实验过程中数据准确，存在问题分析较为详细透彻。</w:t>
            </w: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实验过程中数据不太准确，存在问题有较详细的分析，但不全面。</w:t>
            </w: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实验过程中数据不准确，存在问题有简单分析和描述。</w:t>
            </w:r>
          </w:p>
        </w:tc>
        <w:tc>
          <w:tcPr>
            <w:tcW w:w="139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没有数据，未能对实验过程中存在问题进行有效的分析。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284" w:hRule="atLeast"/>
        </w:trPr>
        <w:tc>
          <w:tcPr>
            <w:tcW w:w="676" w:type="dxa"/>
            <w:vMerge w:val="continue"/>
            <w:tcBorders>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Times New Roman" w:hAnsi="Times New Roman"/>
              </w:rPr>
            </w:pPr>
          </w:p>
        </w:tc>
        <w:tc>
          <w:tcPr>
            <w:tcW w:w="1395" w:type="dxa"/>
            <w:vMerge w:val="continue"/>
            <w:tcBorders>
              <w:left w:val="single" w:color="000000" w:sz="4" w:space="0"/>
              <w:bottom w:val="single" w:color="000000" w:sz="4" w:space="0"/>
              <w:right w:val="single" w:color="000000" w:sz="4" w:space="0"/>
            </w:tcBorders>
            <w:shd w:val="clear" w:color="000000" w:fill="FFFFFF"/>
            <w:vAlign w:val="center"/>
          </w:tcPr>
          <w:p>
            <w:pPr>
              <w:spacing w:line="400" w:lineRule="auto"/>
              <w:jc w:val="center"/>
              <w:rPr>
                <w:rFonts w:ascii="Times New Roman" w:hAnsi="Times New Roman"/>
              </w:rPr>
            </w:pP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格式正确，表达清晰，图表规范。</w:t>
            </w: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格式正确，表达较清晰，图表较规范。</w:t>
            </w: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格式基本正确，表达基本清晰，图表基本较规范。</w:t>
            </w:r>
          </w:p>
        </w:tc>
        <w:tc>
          <w:tcPr>
            <w:tcW w:w="13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格式基本符合要求，表达和图表无原则性错误。</w:t>
            </w:r>
          </w:p>
        </w:tc>
        <w:tc>
          <w:tcPr>
            <w:tcW w:w="139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rPr>
            </w:pPr>
            <w:r>
              <w:rPr>
                <w:rFonts w:ascii="Times New Roman" w:hAnsi="Times New Roman"/>
              </w:rPr>
              <w:t>未按格式规范要求完成报告。</w:t>
            </w:r>
          </w:p>
        </w:tc>
      </w:tr>
    </w:tbl>
    <w:p>
      <w:pPr>
        <w:numPr>
          <w:numId w:val="0"/>
        </w:numPr>
        <w:spacing w:line="300" w:lineRule="auto"/>
        <w:rPr>
          <w:rFonts w:hint="eastAsia" w:ascii="宋体" w:hAnsi="宋体" w:cs="宋体"/>
          <w:b/>
          <w:bCs/>
          <w:sz w:val="24"/>
        </w:rPr>
      </w:pPr>
    </w:p>
    <w:p>
      <w:pPr>
        <w:numPr>
          <w:ilvl w:val="0"/>
          <w:numId w:val="8"/>
        </w:numPr>
        <w:spacing w:line="300" w:lineRule="auto"/>
        <w:rPr>
          <w:rFonts w:hint="eastAsia" w:ascii="宋体" w:hAnsi="宋体" w:cs="宋体"/>
          <w:b/>
          <w:bCs/>
          <w:sz w:val="24"/>
        </w:rPr>
      </w:pPr>
      <w:r>
        <w:rPr>
          <w:rFonts w:hint="eastAsia" w:ascii="宋体" w:hAnsi="宋体" w:cs="宋体"/>
          <w:b/>
          <w:bCs/>
          <w:sz w:val="24"/>
        </w:rPr>
        <w:t>期末试卷</w:t>
      </w:r>
      <w:r>
        <w:rPr>
          <w:rFonts w:hint="eastAsia" w:ascii="宋体" w:hAnsi="宋体" w:cs="宋体"/>
          <w:b/>
          <w:bCs/>
          <w:sz w:val="24"/>
          <w:lang w:eastAsia="zh-CN"/>
        </w:rPr>
        <w:t>评分</w:t>
      </w:r>
      <w:r>
        <w:rPr>
          <w:rFonts w:hint="eastAsia" w:ascii="宋体" w:hAnsi="宋体" w:cs="宋体"/>
          <w:b/>
          <w:bCs/>
          <w:sz w:val="24"/>
        </w:rPr>
        <w:t>标准</w:t>
      </w:r>
    </w:p>
    <w:tbl>
      <w:tblPr>
        <w:tblStyle w:val="15"/>
        <w:tblpPr w:leftFromText="180" w:rightFromText="180" w:vertAnchor="text" w:horzAnchor="page" w:tblpX="1966" w:tblpY="55"/>
        <w:tblOverlap w:val="never"/>
        <w:tblW w:w="87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531"/>
        <w:gridCol w:w="1417"/>
        <w:gridCol w:w="1418"/>
        <w:gridCol w:w="1275"/>
        <w:gridCol w:w="1179"/>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704" w:type="dxa"/>
            <w:tcBorders>
              <w:top w:val="single" w:color="auto" w:sz="4" w:space="0"/>
              <w:left w:val="single" w:color="auto" w:sz="4" w:space="0"/>
              <w:bottom w:val="single" w:color="auto" w:sz="4" w:space="0"/>
              <w:right w:val="single" w:color="auto" w:sz="4" w:space="0"/>
            </w:tcBorders>
            <w:vAlign w:val="top"/>
          </w:tcPr>
          <w:p>
            <w:pPr>
              <w:jc w:val="left"/>
              <w:rPr>
                <w:rFonts w:ascii="Times New Roman" w:hAnsi="Times New Roman"/>
                <w:b/>
                <w:color w:val="000000"/>
                <w:szCs w:val="21"/>
              </w:rPr>
            </w:pPr>
            <w:r>
              <w:rPr>
                <w:rFonts w:hint="eastAsia" w:ascii="Times New Roman" w:hAnsi="Times New Roman" w:cs="宋体"/>
                <w:b/>
                <w:color w:val="000000"/>
                <w:szCs w:val="21"/>
              </w:rPr>
              <w:t>课程目标</w:t>
            </w:r>
          </w:p>
        </w:tc>
        <w:tc>
          <w:tcPr>
            <w:tcW w:w="153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color w:val="000000"/>
                <w:szCs w:val="21"/>
              </w:rPr>
            </w:pPr>
            <w:r>
              <w:rPr>
                <w:rFonts w:hint="eastAsia" w:ascii="Times New Roman" w:hAnsi="Times New Roman" w:cs="宋体"/>
                <w:b/>
                <w:color w:val="000000"/>
                <w:szCs w:val="21"/>
              </w:rPr>
              <w:t>基本要求</w:t>
            </w:r>
          </w:p>
        </w:tc>
        <w:tc>
          <w:tcPr>
            <w:tcW w:w="141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b/>
                <w:color w:val="000000"/>
                <w:szCs w:val="21"/>
              </w:rPr>
            </w:pPr>
            <w:r>
              <w:rPr>
                <w:rFonts w:hint="eastAsia" w:ascii="Times New Roman" w:hAnsi="Times New Roman" w:cs="宋体"/>
                <w:b/>
                <w:color w:val="000000"/>
                <w:szCs w:val="21"/>
              </w:rPr>
              <w:t>优秀</w:t>
            </w:r>
          </w:p>
          <w:p>
            <w:pPr>
              <w:spacing w:line="240" w:lineRule="exact"/>
              <w:jc w:val="center"/>
              <w:rPr>
                <w:rFonts w:ascii="Times New Roman" w:hAnsi="Times New Roman"/>
                <w:b/>
                <w:color w:val="000000"/>
                <w:szCs w:val="21"/>
              </w:rPr>
            </w:pPr>
            <w:r>
              <w:rPr>
                <w:rFonts w:ascii="Times New Roman" w:hAnsi="Times New Roman"/>
                <w:b/>
                <w:color w:val="000000"/>
                <w:szCs w:val="21"/>
              </w:rPr>
              <w:t>(90</w:t>
            </w:r>
            <w:r>
              <w:rPr>
                <w:rFonts w:hint="eastAsia" w:ascii="Times New Roman" w:hAnsi="Times New Roman" w:cs="宋体"/>
                <w:b/>
                <w:color w:val="000000"/>
                <w:szCs w:val="21"/>
              </w:rPr>
              <w:t>～</w:t>
            </w:r>
            <w:r>
              <w:rPr>
                <w:rFonts w:ascii="Times New Roman" w:hAnsi="Times New Roman"/>
                <w:b/>
                <w:color w:val="000000"/>
                <w:szCs w:val="21"/>
              </w:rPr>
              <w:t>100)</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b/>
                <w:color w:val="000000"/>
                <w:szCs w:val="21"/>
              </w:rPr>
            </w:pPr>
            <w:r>
              <w:rPr>
                <w:rFonts w:hint="eastAsia" w:ascii="Times New Roman" w:hAnsi="Times New Roman" w:cs="宋体"/>
                <w:b/>
                <w:color w:val="000000"/>
                <w:szCs w:val="21"/>
              </w:rPr>
              <w:t>良好</w:t>
            </w:r>
          </w:p>
          <w:p>
            <w:pPr>
              <w:spacing w:line="240" w:lineRule="exact"/>
              <w:jc w:val="center"/>
              <w:rPr>
                <w:rFonts w:ascii="Times New Roman" w:hAnsi="Times New Roman"/>
                <w:b/>
                <w:color w:val="000000"/>
                <w:szCs w:val="21"/>
              </w:rPr>
            </w:pPr>
            <w:r>
              <w:rPr>
                <w:rFonts w:ascii="Times New Roman" w:hAnsi="Times New Roman"/>
                <w:b/>
                <w:color w:val="000000"/>
                <w:szCs w:val="21"/>
              </w:rPr>
              <w:t>(80</w:t>
            </w:r>
            <w:r>
              <w:rPr>
                <w:rFonts w:hint="eastAsia" w:ascii="Times New Roman" w:hAnsi="Times New Roman" w:cs="宋体"/>
                <w:b/>
                <w:color w:val="000000"/>
                <w:szCs w:val="21"/>
              </w:rPr>
              <w:t>～</w:t>
            </w:r>
            <w:r>
              <w:rPr>
                <w:rFonts w:ascii="Times New Roman" w:hAnsi="Times New Roman"/>
                <w:b/>
                <w:color w:val="000000"/>
                <w:szCs w:val="21"/>
              </w:rPr>
              <w:t>89)</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b/>
                <w:color w:val="000000"/>
                <w:szCs w:val="21"/>
              </w:rPr>
            </w:pPr>
            <w:r>
              <w:rPr>
                <w:rFonts w:hint="eastAsia" w:ascii="Times New Roman" w:hAnsi="Times New Roman" w:cs="宋体"/>
                <w:b/>
                <w:color w:val="000000"/>
                <w:szCs w:val="21"/>
              </w:rPr>
              <w:t>中等</w:t>
            </w:r>
          </w:p>
          <w:p>
            <w:pPr>
              <w:spacing w:line="240" w:lineRule="exact"/>
              <w:jc w:val="center"/>
              <w:rPr>
                <w:rFonts w:ascii="Times New Roman" w:hAnsi="Times New Roman"/>
                <w:b/>
                <w:color w:val="000000"/>
                <w:szCs w:val="21"/>
              </w:rPr>
            </w:pPr>
            <w:r>
              <w:rPr>
                <w:rFonts w:ascii="Times New Roman" w:hAnsi="Times New Roman"/>
                <w:b/>
                <w:color w:val="000000"/>
                <w:szCs w:val="21"/>
              </w:rPr>
              <w:t>(70</w:t>
            </w:r>
            <w:r>
              <w:rPr>
                <w:rFonts w:hint="eastAsia" w:ascii="Times New Roman" w:hAnsi="Times New Roman" w:cs="宋体"/>
                <w:b/>
                <w:color w:val="000000"/>
                <w:szCs w:val="21"/>
              </w:rPr>
              <w:t>～</w:t>
            </w:r>
            <w:r>
              <w:rPr>
                <w:rFonts w:ascii="Times New Roman" w:hAnsi="Times New Roman"/>
                <w:b/>
                <w:color w:val="000000"/>
                <w:szCs w:val="21"/>
              </w:rPr>
              <w:t>79)</w:t>
            </w:r>
          </w:p>
        </w:tc>
        <w:tc>
          <w:tcPr>
            <w:tcW w:w="11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b/>
                <w:color w:val="000000"/>
                <w:szCs w:val="21"/>
              </w:rPr>
            </w:pPr>
            <w:r>
              <w:rPr>
                <w:rFonts w:hint="eastAsia" w:ascii="Times New Roman" w:hAnsi="Times New Roman" w:cs="宋体"/>
                <w:b/>
                <w:color w:val="000000"/>
                <w:szCs w:val="21"/>
              </w:rPr>
              <w:t>及格</w:t>
            </w:r>
          </w:p>
          <w:p>
            <w:pPr>
              <w:spacing w:line="240" w:lineRule="exact"/>
              <w:jc w:val="center"/>
              <w:rPr>
                <w:rFonts w:ascii="Times New Roman" w:hAnsi="Times New Roman"/>
                <w:b/>
                <w:color w:val="000000"/>
                <w:szCs w:val="21"/>
              </w:rPr>
            </w:pPr>
            <w:r>
              <w:rPr>
                <w:rFonts w:ascii="Times New Roman" w:hAnsi="Times New Roman"/>
                <w:b/>
                <w:color w:val="000000"/>
                <w:szCs w:val="21"/>
              </w:rPr>
              <w:t>(60</w:t>
            </w:r>
            <w:r>
              <w:rPr>
                <w:rFonts w:hint="eastAsia" w:ascii="Times New Roman" w:hAnsi="Times New Roman" w:cs="宋体"/>
                <w:b/>
                <w:color w:val="000000"/>
                <w:szCs w:val="21"/>
              </w:rPr>
              <w:t>～</w:t>
            </w:r>
            <w:r>
              <w:rPr>
                <w:rFonts w:ascii="Times New Roman" w:hAnsi="Times New Roman"/>
                <w:b/>
                <w:color w:val="000000"/>
                <w:szCs w:val="21"/>
              </w:rPr>
              <w:t>69)</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b/>
                <w:color w:val="000000"/>
                <w:szCs w:val="21"/>
              </w:rPr>
            </w:pPr>
            <w:r>
              <w:rPr>
                <w:rFonts w:hint="eastAsia" w:ascii="Times New Roman" w:hAnsi="Times New Roman" w:cs="宋体"/>
                <w:b/>
                <w:color w:val="000000"/>
                <w:szCs w:val="21"/>
              </w:rPr>
              <w:t>不及格</w:t>
            </w:r>
          </w:p>
          <w:p>
            <w:pPr>
              <w:spacing w:line="240" w:lineRule="exact"/>
              <w:jc w:val="center"/>
              <w:rPr>
                <w:rFonts w:ascii="Times New Roman" w:hAnsi="Times New Roman"/>
                <w:b/>
                <w:color w:val="000000"/>
                <w:szCs w:val="21"/>
              </w:rPr>
            </w:pPr>
            <w:r>
              <w:rPr>
                <w:rFonts w:ascii="Times New Roman" w:hAnsi="Times New Roman"/>
                <w:b/>
                <w:color w:val="000000"/>
                <w:szCs w:val="21"/>
              </w:rPr>
              <w:t>(&lt;60)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pPr>
              <w:snapToGrid w:val="0"/>
              <w:jc w:val="center"/>
              <w:rPr>
                <w:rFonts w:ascii="Times New Roman" w:hAnsi="Times New Roman"/>
                <w:color w:val="000000"/>
                <w:kern w:val="0"/>
                <w:szCs w:val="21"/>
              </w:rPr>
            </w:pPr>
            <w:r>
              <w:rPr>
                <w:rFonts w:hint="eastAsia" w:ascii="Times New Roman" w:hAnsi="Times New Roman" w:eastAsia="等线" w:cs="等线"/>
                <w:color w:val="000000"/>
                <w:szCs w:val="21"/>
              </w:rPr>
              <w:t>课程目标</w:t>
            </w:r>
            <w:r>
              <w:rPr>
                <w:rFonts w:ascii="Times New Roman" w:hAnsi="Times New Roman" w:eastAsia="等线"/>
                <w:color w:val="000000"/>
                <w:szCs w:val="21"/>
              </w:rPr>
              <w:t>1</w:t>
            </w:r>
          </w:p>
        </w:tc>
        <w:tc>
          <w:tcPr>
            <w:tcW w:w="1531" w:type="dxa"/>
            <w:tcBorders>
              <w:top w:val="single" w:color="auto" w:sz="4" w:space="0"/>
              <w:left w:val="single" w:color="auto" w:sz="4" w:space="0"/>
              <w:bottom w:val="single" w:color="auto" w:sz="4" w:space="0"/>
              <w:right w:val="single" w:color="auto" w:sz="4" w:space="0"/>
            </w:tcBorders>
            <w:shd w:val="clear" w:color="auto" w:fill="FFFFFF"/>
            <w:vAlign w:val="center"/>
          </w:tcPr>
          <w:p>
            <w:pPr>
              <w:snapToGrid w:val="0"/>
              <w:spacing w:line="240" w:lineRule="exact"/>
              <w:rPr>
                <w:rFonts w:ascii="Times New Roman" w:hAnsi="Times New Roman"/>
                <w:color w:val="000000"/>
                <w:sz w:val="18"/>
                <w:szCs w:val="18"/>
              </w:rPr>
            </w:pPr>
            <w:r>
              <w:rPr>
                <w:rFonts w:hint="eastAsia" w:ascii="Times New Roman" w:hAnsi="Times New Roman" w:cs="宋体"/>
                <w:color w:val="000000"/>
                <w:kern w:val="0"/>
                <w:szCs w:val="21"/>
              </w:rPr>
              <w:t>掌握</w:t>
            </w:r>
            <w:r>
              <w:rPr>
                <w:rFonts w:hint="eastAsia" w:ascii="Times New Roman" w:hAnsi="Times New Roman" w:cs="宋体"/>
                <w:color w:val="000000"/>
                <w:kern w:val="0"/>
                <w:szCs w:val="21"/>
                <w:lang w:eastAsia="zh-CN"/>
              </w:rPr>
              <w:t>直流电机</w:t>
            </w:r>
            <w:r>
              <w:rPr>
                <w:rFonts w:hint="eastAsia" w:ascii="Times New Roman" w:hAnsi="Times New Roman" w:cs="宋体"/>
                <w:color w:val="000000"/>
                <w:kern w:val="0"/>
                <w:szCs w:val="21"/>
                <w:lang w:val="en-US" w:eastAsia="zh-CN"/>
              </w:rPr>
              <w:t>/</w:t>
            </w:r>
            <w:r>
              <w:rPr>
                <w:rFonts w:ascii="Times New Roman" w:hAnsi="Times New Roman" w:cs="宋体"/>
                <w:color w:val="000000"/>
                <w:kern w:val="0"/>
                <w:szCs w:val="21"/>
              </w:rPr>
              <w:t>异步电机</w:t>
            </w:r>
            <w:r>
              <w:rPr>
                <w:rFonts w:hint="eastAsia" w:ascii="Times New Roman" w:hAnsi="Times New Roman" w:cs="宋体"/>
                <w:color w:val="000000"/>
                <w:kern w:val="0"/>
                <w:szCs w:val="21"/>
                <w:lang w:eastAsia="zh-CN"/>
              </w:rPr>
              <w:t>的调速</w:t>
            </w:r>
            <w:r>
              <w:rPr>
                <w:rFonts w:hint="eastAsia" w:ascii="Times New Roman" w:hAnsi="Times New Roman" w:cs="宋体"/>
                <w:color w:val="000000"/>
                <w:kern w:val="0"/>
                <w:szCs w:val="21"/>
                <w:lang w:val="en-US" w:eastAsia="zh-CN"/>
              </w:rPr>
              <w:t>、</w:t>
            </w:r>
            <w:r>
              <w:rPr>
                <w:rFonts w:hint="eastAsia" w:ascii="Times New Roman" w:hAnsi="Times New Roman" w:cs="宋体"/>
                <w:color w:val="000000"/>
                <w:kern w:val="0"/>
                <w:szCs w:val="21"/>
                <w:lang w:eastAsia="zh-CN"/>
              </w:rPr>
              <w:t>变压器、同步电机的准备知识与工程性基础知识。</w:t>
            </w:r>
          </w:p>
        </w:tc>
        <w:tc>
          <w:tcPr>
            <w:tcW w:w="1417" w:type="dxa"/>
            <w:tcBorders>
              <w:top w:val="single" w:color="auto" w:sz="4" w:space="0"/>
              <w:left w:val="single" w:color="auto" w:sz="4" w:space="0"/>
              <w:bottom w:val="single" w:color="auto" w:sz="4" w:space="0"/>
              <w:right w:val="single" w:color="auto" w:sz="4" w:space="0"/>
            </w:tcBorders>
            <w:shd w:val="clear" w:color="auto" w:fill="FFFFFF"/>
            <w:vAlign w:val="center"/>
          </w:tcPr>
          <w:p>
            <w:pPr>
              <w:snapToGrid w:val="0"/>
              <w:spacing w:line="240" w:lineRule="exact"/>
              <w:rPr>
                <w:rFonts w:ascii="Times New Roman" w:hAnsi="Times New Roman"/>
                <w:color w:val="000000"/>
                <w:sz w:val="18"/>
                <w:szCs w:val="18"/>
              </w:rPr>
            </w:pPr>
            <w:r>
              <w:rPr>
                <w:rFonts w:ascii="Times New Roman" w:hAnsi="Times New Roman" w:cs="宋体"/>
                <w:color w:val="000000"/>
                <w:kern w:val="0"/>
                <w:szCs w:val="21"/>
              </w:rPr>
              <w:t>概念表述</w:t>
            </w:r>
            <w:r>
              <w:rPr>
                <w:rFonts w:hint="eastAsia" w:ascii="宋体" w:hAnsi="宋体" w:cs="宋体"/>
                <w:color w:val="000000"/>
                <w:kern w:val="0"/>
                <w:szCs w:val="21"/>
              </w:rPr>
              <w:t>正确、原理</w:t>
            </w:r>
            <w:r>
              <w:rPr>
                <w:rFonts w:ascii="宋体" w:hAnsi="宋体" w:cs="宋体"/>
                <w:color w:val="000000"/>
                <w:kern w:val="0"/>
                <w:szCs w:val="21"/>
              </w:rPr>
              <w:t>表述清晰</w:t>
            </w:r>
            <w:r>
              <w:rPr>
                <w:rFonts w:hint="eastAsia" w:ascii="宋体" w:hAnsi="宋体" w:cs="宋体"/>
                <w:color w:val="000000"/>
                <w:kern w:val="0"/>
                <w:szCs w:val="21"/>
              </w:rPr>
              <w:t>、分析</w:t>
            </w:r>
            <w:r>
              <w:rPr>
                <w:rFonts w:ascii="宋体" w:hAnsi="宋体" w:cs="宋体"/>
                <w:color w:val="000000"/>
                <w:kern w:val="0"/>
                <w:szCs w:val="21"/>
              </w:rPr>
              <w:t>过程有</w:t>
            </w:r>
            <w:r>
              <w:rPr>
                <w:rFonts w:hint="eastAsia" w:ascii="宋体" w:hAnsi="宋体" w:cs="宋体"/>
                <w:color w:val="000000"/>
                <w:kern w:val="0"/>
                <w:szCs w:val="21"/>
                <w:lang w:eastAsia="zh-CN"/>
              </w:rPr>
              <w:t>完整</w:t>
            </w:r>
            <w:r>
              <w:rPr>
                <w:rFonts w:ascii="宋体" w:hAnsi="宋体" w:cs="宋体"/>
                <w:color w:val="000000"/>
                <w:kern w:val="0"/>
                <w:szCs w:val="21"/>
              </w:rPr>
              <w:t>的表述、表达式正确、结果</w:t>
            </w:r>
            <w:r>
              <w:rPr>
                <w:rFonts w:hint="eastAsia" w:ascii="宋体" w:hAnsi="宋体" w:cs="宋体"/>
                <w:color w:val="000000"/>
                <w:kern w:val="0"/>
                <w:szCs w:val="21"/>
              </w:rPr>
              <w:t>正确率90%以上。</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center"/>
          </w:tcPr>
          <w:p>
            <w:pPr>
              <w:snapToGrid w:val="0"/>
              <w:spacing w:line="240" w:lineRule="exact"/>
              <w:rPr>
                <w:rFonts w:ascii="Times New Roman" w:hAnsi="Times New Roman"/>
                <w:color w:val="000000"/>
                <w:sz w:val="18"/>
                <w:szCs w:val="18"/>
              </w:rPr>
            </w:pPr>
            <w:r>
              <w:rPr>
                <w:rFonts w:ascii="Times New Roman" w:hAnsi="Times New Roman" w:cs="宋体"/>
                <w:color w:val="000000"/>
                <w:kern w:val="0"/>
                <w:szCs w:val="21"/>
              </w:rPr>
              <w:t>概念表述基本</w:t>
            </w:r>
            <w:r>
              <w:rPr>
                <w:rFonts w:hint="eastAsia" w:ascii="宋体" w:hAnsi="宋体" w:cs="宋体"/>
                <w:color w:val="000000"/>
                <w:kern w:val="0"/>
                <w:szCs w:val="21"/>
              </w:rPr>
              <w:t>正确、原理</w:t>
            </w:r>
            <w:r>
              <w:rPr>
                <w:rFonts w:ascii="宋体" w:hAnsi="宋体" w:cs="宋体"/>
                <w:color w:val="000000"/>
                <w:kern w:val="0"/>
                <w:szCs w:val="21"/>
              </w:rPr>
              <w:t>表述基本清晰</w:t>
            </w:r>
            <w:r>
              <w:rPr>
                <w:rFonts w:hint="eastAsia" w:ascii="宋体" w:hAnsi="宋体" w:cs="宋体"/>
                <w:color w:val="000000"/>
                <w:kern w:val="0"/>
                <w:szCs w:val="21"/>
              </w:rPr>
              <w:t>、分析</w:t>
            </w:r>
            <w:r>
              <w:rPr>
                <w:rFonts w:ascii="宋体" w:hAnsi="宋体" w:cs="宋体"/>
                <w:color w:val="000000"/>
                <w:kern w:val="0"/>
                <w:szCs w:val="21"/>
              </w:rPr>
              <w:t>过程表述欠周全、表达式正确、结果</w:t>
            </w:r>
            <w:r>
              <w:rPr>
                <w:rFonts w:hint="eastAsia" w:ascii="宋体" w:hAnsi="宋体" w:cs="宋体"/>
                <w:color w:val="000000"/>
                <w:kern w:val="0"/>
                <w:szCs w:val="21"/>
              </w:rPr>
              <w:t>正确率</w:t>
            </w:r>
            <w:r>
              <w:rPr>
                <w:rFonts w:ascii="宋体" w:hAnsi="宋体" w:cs="宋体"/>
                <w:color w:val="000000"/>
                <w:kern w:val="0"/>
                <w:szCs w:val="21"/>
              </w:rPr>
              <w:t>8</w:t>
            </w:r>
            <w:r>
              <w:rPr>
                <w:rFonts w:hint="eastAsia" w:ascii="宋体" w:hAnsi="宋体" w:cs="宋体"/>
                <w:color w:val="000000"/>
                <w:kern w:val="0"/>
                <w:szCs w:val="21"/>
              </w:rPr>
              <w:t>0%以上。</w:t>
            </w:r>
          </w:p>
        </w:tc>
        <w:tc>
          <w:tcPr>
            <w:tcW w:w="1275" w:type="dxa"/>
            <w:tcBorders>
              <w:top w:val="single" w:color="auto" w:sz="4" w:space="0"/>
              <w:left w:val="single" w:color="auto" w:sz="4" w:space="0"/>
              <w:bottom w:val="single" w:color="auto" w:sz="4" w:space="0"/>
              <w:right w:val="single" w:color="auto" w:sz="4" w:space="0"/>
            </w:tcBorders>
            <w:shd w:val="clear" w:color="auto" w:fill="FFFFFF"/>
            <w:vAlign w:val="center"/>
          </w:tcPr>
          <w:p>
            <w:pPr>
              <w:snapToGrid w:val="0"/>
              <w:spacing w:line="240" w:lineRule="exact"/>
              <w:rPr>
                <w:rFonts w:ascii="Times New Roman" w:hAnsi="Times New Roman"/>
                <w:color w:val="000000"/>
                <w:sz w:val="18"/>
                <w:szCs w:val="18"/>
              </w:rPr>
            </w:pPr>
            <w:r>
              <w:rPr>
                <w:rFonts w:ascii="Times New Roman" w:hAnsi="Times New Roman" w:cs="宋体"/>
                <w:color w:val="000000"/>
                <w:kern w:val="0"/>
                <w:szCs w:val="21"/>
              </w:rPr>
              <w:t>概念表述基本</w:t>
            </w:r>
            <w:r>
              <w:rPr>
                <w:rFonts w:hint="eastAsia" w:ascii="宋体" w:hAnsi="宋体" w:cs="宋体"/>
                <w:color w:val="000000"/>
                <w:kern w:val="0"/>
                <w:szCs w:val="21"/>
              </w:rPr>
              <w:t>正确、原理</w:t>
            </w:r>
            <w:r>
              <w:rPr>
                <w:rFonts w:ascii="宋体" w:hAnsi="宋体" w:cs="宋体"/>
                <w:color w:val="000000"/>
                <w:kern w:val="0"/>
                <w:szCs w:val="21"/>
              </w:rPr>
              <w:t>表述基本清晰</w:t>
            </w:r>
            <w:r>
              <w:rPr>
                <w:rFonts w:hint="eastAsia" w:ascii="宋体" w:hAnsi="宋体" w:cs="宋体"/>
                <w:color w:val="000000"/>
                <w:kern w:val="0"/>
                <w:szCs w:val="21"/>
              </w:rPr>
              <w:t>、分析</w:t>
            </w:r>
            <w:r>
              <w:rPr>
                <w:rFonts w:ascii="宋体" w:hAnsi="宋体" w:cs="宋体"/>
                <w:color w:val="000000"/>
                <w:kern w:val="0"/>
                <w:szCs w:val="21"/>
              </w:rPr>
              <w:t>过程缺少</w:t>
            </w:r>
            <w:r>
              <w:rPr>
                <w:rFonts w:hint="eastAsia" w:ascii="宋体" w:hAnsi="宋体" w:cs="宋体"/>
                <w:color w:val="000000"/>
                <w:kern w:val="0"/>
                <w:szCs w:val="21"/>
                <w:lang w:eastAsia="zh-CN"/>
              </w:rPr>
              <w:t>关键</w:t>
            </w:r>
            <w:r>
              <w:rPr>
                <w:rFonts w:ascii="宋体" w:hAnsi="宋体" w:cs="宋体"/>
                <w:color w:val="000000"/>
                <w:kern w:val="0"/>
                <w:szCs w:val="21"/>
              </w:rPr>
              <w:t>表述、表达式基本正确、结果</w:t>
            </w:r>
            <w:r>
              <w:rPr>
                <w:rFonts w:hint="eastAsia" w:ascii="宋体" w:hAnsi="宋体" w:cs="宋体"/>
                <w:color w:val="000000"/>
                <w:kern w:val="0"/>
                <w:szCs w:val="21"/>
              </w:rPr>
              <w:t>正确率</w:t>
            </w:r>
            <w:r>
              <w:rPr>
                <w:rFonts w:ascii="宋体" w:hAnsi="宋体" w:cs="宋体"/>
                <w:color w:val="000000"/>
                <w:kern w:val="0"/>
                <w:szCs w:val="21"/>
              </w:rPr>
              <w:t>7</w:t>
            </w:r>
            <w:r>
              <w:rPr>
                <w:rFonts w:hint="eastAsia" w:ascii="宋体" w:hAnsi="宋体" w:cs="宋体"/>
                <w:color w:val="000000"/>
                <w:kern w:val="0"/>
                <w:szCs w:val="21"/>
              </w:rPr>
              <w:t>0%以上。</w:t>
            </w:r>
          </w:p>
        </w:tc>
        <w:tc>
          <w:tcPr>
            <w:tcW w:w="1179" w:type="dxa"/>
            <w:tcBorders>
              <w:top w:val="single" w:color="auto" w:sz="4" w:space="0"/>
              <w:left w:val="single" w:color="auto" w:sz="4" w:space="0"/>
              <w:bottom w:val="single" w:color="auto" w:sz="4" w:space="0"/>
              <w:right w:val="single" w:color="auto" w:sz="4" w:space="0"/>
            </w:tcBorders>
            <w:shd w:val="clear" w:color="auto" w:fill="FFFFFF"/>
            <w:vAlign w:val="center"/>
          </w:tcPr>
          <w:p>
            <w:pPr>
              <w:snapToGrid w:val="0"/>
              <w:spacing w:line="240" w:lineRule="exact"/>
              <w:rPr>
                <w:rFonts w:ascii="Times New Roman" w:hAnsi="Times New Roman"/>
                <w:color w:val="000000"/>
                <w:sz w:val="18"/>
                <w:szCs w:val="18"/>
              </w:rPr>
            </w:pPr>
            <w:r>
              <w:rPr>
                <w:rFonts w:ascii="Times New Roman" w:hAnsi="Times New Roman" w:cs="宋体"/>
                <w:color w:val="000000"/>
                <w:kern w:val="0"/>
                <w:szCs w:val="21"/>
              </w:rPr>
              <w:t>概念表述欠</w:t>
            </w:r>
            <w:r>
              <w:rPr>
                <w:rFonts w:hint="eastAsia" w:ascii="宋体" w:hAnsi="宋体" w:cs="宋体"/>
                <w:color w:val="000000"/>
                <w:kern w:val="0"/>
                <w:szCs w:val="21"/>
              </w:rPr>
              <w:t>正确、原理</w:t>
            </w:r>
            <w:r>
              <w:rPr>
                <w:rFonts w:ascii="宋体" w:hAnsi="宋体" w:cs="宋体"/>
                <w:color w:val="000000"/>
                <w:kern w:val="0"/>
                <w:szCs w:val="21"/>
              </w:rPr>
              <w:t>表述欠清晰</w:t>
            </w:r>
            <w:r>
              <w:rPr>
                <w:rFonts w:hint="eastAsia" w:ascii="宋体" w:hAnsi="宋体" w:cs="宋体"/>
                <w:color w:val="000000"/>
                <w:kern w:val="0"/>
                <w:szCs w:val="21"/>
              </w:rPr>
              <w:t>、分析</w:t>
            </w:r>
            <w:r>
              <w:rPr>
                <w:rFonts w:ascii="宋体" w:hAnsi="宋体" w:cs="宋体"/>
                <w:color w:val="000000"/>
                <w:kern w:val="0"/>
                <w:szCs w:val="21"/>
              </w:rPr>
              <w:t>过程无表述、表达式欠正确、结果</w:t>
            </w:r>
            <w:r>
              <w:rPr>
                <w:rFonts w:hint="eastAsia" w:ascii="宋体" w:hAnsi="宋体" w:cs="宋体"/>
                <w:color w:val="000000"/>
                <w:kern w:val="0"/>
                <w:szCs w:val="21"/>
              </w:rPr>
              <w:t>正确率</w:t>
            </w:r>
            <w:r>
              <w:rPr>
                <w:rFonts w:ascii="宋体" w:hAnsi="宋体" w:cs="宋体"/>
                <w:color w:val="000000"/>
                <w:kern w:val="0"/>
                <w:szCs w:val="21"/>
              </w:rPr>
              <w:t>6</w:t>
            </w:r>
            <w:r>
              <w:rPr>
                <w:rFonts w:hint="eastAsia" w:ascii="宋体" w:hAnsi="宋体" w:cs="宋体"/>
                <w:color w:val="000000"/>
                <w:kern w:val="0"/>
                <w:szCs w:val="21"/>
              </w:rPr>
              <w:t>0%以上。</w:t>
            </w:r>
          </w:p>
        </w:tc>
        <w:tc>
          <w:tcPr>
            <w:tcW w:w="1215" w:type="dxa"/>
            <w:tcBorders>
              <w:top w:val="single" w:color="auto" w:sz="4" w:space="0"/>
              <w:left w:val="single" w:color="auto" w:sz="4" w:space="0"/>
              <w:bottom w:val="single" w:color="auto" w:sz="4" w:space="0"/>
              <w:right w:val="single" w:color="auto" w:sz="4" w:space="0"/>
            </w:tcBorders>
            <w:shd w:val="clear" w:color="auto" w:fill="FFFFFF"/>
            <w:vAlign w:val="center"/>
          </w:tcPr>
          <w:p>
            <w:pPr>
              <w:snapToGrid w:val="0"/>
              <w:spacing w:line="240" w:lineRule="exact"/>
              <w:jc w:val="left"/>
              <w:rPr>
                <w:rFonts w:ascii="Times New Roman" w:hAnsi="Times New Roman"/>
                <w:color w:val="000000"/>
                <w:sz w:val="18"/>
                <w:szCs w:val="18"/>
              </w:rPr>
            </w:pPr>
            <w:r>
              <w:rPr>
                <w:rFonts w:ascii="Times New Roman" w:hAnsi="Times New Roman" w:cs="宋体"/>
                <w:color w:val="000000"/>
                <w:kern w:val="0"/>
                <w:szCs w:val="21"/>
              </w:rPr>
              <w:t>概念表述不</w:t>
            </w:r>
            <w:r>
              <w:rPr>
                <w:rFonts w:hint="eastAsia" w:ascii="宋体" w:hAnsi="宋体" w:cs="宋体"/>
                <w:color w:val="000000"/>
                <w:kern w:val="0"/>
                <w:szCs w:val="21"/>
              </w:rPr>
              <w:t>正确、原理</w:t>
            </w:r>
            <w:r>
              <w:rPr>
                <w:rFonts w:ascii="宋体" w:hAnsi="宋体" w:cs="宋体"/>
                <w:color w:val="000000"/>
                <w:kern w:val="0"/>
                <w:szCs w:val="21"/>
              </w:rPr>
              <w:t>表述不清晰</w:t>
            </w:r>
            <w:r>
              <w:rPr>
                <w:rFonts w:hint="eastAsia" w:ascii="宋体" w:hAnsi="宋体" w:cs="宋体"/>
                <w:color w:val="000000"/>
                <w:kern w:val="0"/>
                <w:szCs w:val="21"/>
              </w:rPr>
              <w:t>、分析</w:t>
            </w:r>
            <w:r>
              <w:rPr>
                <w:rFonts w:ascii="宋体" w:hAnsi="宋体" w:cs="宋体"/>
                <w:color w:val="000000"/>
                <w:kern w:val="0"/>
                <w:szCs w:val="21"/>
              </w:rPr>
              <w:t>过程无表述或错误、无表达式或错误、结果</w:t>
            </w:r>
            <w:r>
              <w:rPr>
                <w:rFonts w:hint="eastAsia" w:ascii="宋体" w:hAnsi="宋体" w:cs="宋体"/>
                <w:color w:val="000000"/>
                <w:kern w:val="0"/>
                <w:szCs w:val="21"/>
              </w:rPr>
              <w:t>正确率</w:t>
            </w:r>
            <w:r>
              <w:rPr>
                <w:rFonts w:ascii="宋体" w:hAnsi="宋体" w:cs="宋体"/>
                <w:color w:val="000000"/>
                <w:kern w:val="0"/>
                <w:szCs w:val="21"/>
              </w:rPr>
              <w:t>6</w:t>
            </w:r>
            <w:r>
              <w:rPr>
                <w:rFonts w:hint="eastAsia" w:ascii="宋体" w:hAnsi="宋体" w:cs="宋体"/>
                <w:color w:val="000000"/>
                <w:kern w:val="0"/>
                <w:szCs w:val="21"/>
              </w:rPr>
              <w:t>0%以</w:t>
            </w:r>
            <w:r>
              <w:rPr>
                <w:rFonts w:ascii="宋体" w:hAnsi="宋体" w:cs="宋体"/>
                <w:color w:val="000000"/>
                <w:kern w:val="0"/>
                <w:szCs w:val="21"/>
              </w:rPr>
              <w:t>下</w:t>
            </w:r>
            <w:r>
              <w:rPr>
                <w:rFonts w:hint="eastAsia" w:ascii="宋体" w:hAnsi="宋体" w:cs="宋体"/>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3" w:hRule="atLeast"/>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pPr>
              <w:snapToGrid w:val="0"/>
              <w:jc w:val="center"/>
              <w:rPr>
                <w:rFonts w:ascii="Times New Roman" w:hAnsi="Times New Roman" w:eastAsia="等线"/>
                <w:color w:val="000000"/>
                <w:szCs w:val="21"/>
              </w:rPr>
            </w:pPr>
            <w:r>
              <w:rPr>
                <w:rFonts w:hint="eastAsia" w:ascii="Times New Roman" w:hAnsi="Times New Roman" w:eastAsia="等线" w:cs="等线"/>
                <w:color w:val="000000"/>
                <w:szCs w:val="21"/>
              </w:rPr>
              <w:t>课程目标</w:t>
            </w:r>
            <w:r>
              <w:rPr>
                <w:rFonts w:ascii="Times New Roman" w:hAnsi="Times New Roman" w:eastAsia="等线"/>
                <w:color w:val="000000"/>
                <w:szCs w:val="21"/>
              </w:rPr>
              <w:t>2</w:t>
            </w:r>
          </w:p>
        </w:tc>
        <w:tc>
          <w:tcPr>
            <w:tcW w:w="1531" w:type="dxa"/>
            <w:tcBorders>
              <w:top w:val="single" w:color="auto" w:sz="4" w:space="0"/>
              <w:left w:val="single" w:color="auto" w:sz="4" w:space="0"/>
              <w:bottom w:val="single" w:color="auto" w:sz="4" w:space="0"/>
              <w:right w:val="single" w:color="auto" w:sz="4" w:space="0"/>
            </w:tcBorders>
            <w:shd w:val="clear" w:color="auto" w:fill="FFFFFF"/>
            <w:vAlign w:val="center"/>
          </w:tcPr>
          <w:p>
            <w:pPr>
              <w:snapToGrid w:val="0"/>
              <w:spacing w:line="240" w:lineRule="exact"/>
              <w:rPr>
                <w:rFonts w:ascii="Times New Roman" w:hAnsi="Times New Roman"/>
                <w:color w:val="000000"/>
                <w:kern w:val="0"/>
                <w:sz w:val="18"/>
                <w:szCs w:val="18"/>
              </w:rPr>
            </w:pPr>
            <w:r>
              <w:rPr>
                <w:rFonts w:hint="eastAsia" w:ascii="Times New Roman" w:hAnsi="Times New Roman" w:cs="宋体"/>
                <w:color w:val="000000"/>
                <w:kern w:val="0"/>
                <w:szCs w:val="21"/>
              </w:rPr>
              <w:t>掌握</w:t>
            </w:r>
            <w:r>
              <w:rPr>
                <w:rFonts w:hint="eastAsia" w:ascii="Times New Roman" w:hAnsi="Times New Roman" w:cs="宋体"/>
                <w:color w:val="000000"/>
                <w:kern w:val="0"/>
                <w:szCs w:val="21"/>
                <w:lang w:eastAsia="zh-CN"/>
              </w:rPr>
              <w:t>直流电机</w:t>
            </w:r>
            <w:r>
              <w:rPr>
                <w:rFonts w:hint="eastAsia" w:ascii="Times New Roman" w:hAnsi="Times New Roman" w:cs="宋体"/>
                <w:color w:val="000000"/>
                <w:kern w:val="0"/>
                <w:szCs w:val="21"/>
                <w:lang w:val="en-US" w:eastAsia="zh-CN"/>
              </w:rPr>
              <w:t>、</w:t>
            </w:r>
            <w:r>
              <w:rPr>
                <w:rFonts w:hint="eastAsia" w:ascii="Times New Roman" w:hAnsi="Times New Roman" w:cs="宋体"/>
                <w:color w:val="000000"/>
                <w:kern w:val="0"/>
                <w:szCs w:val="21"/>
                <w:lang w:eastAsia="zh-CN"/>
              </w:rPr>
              <w:t>变压器、</w:t>
            </w:r>
            <w:r>
              <w:rPr>
                <w:rFonts w:ascii="Times New Roman" w:hAnsi="Times New Roman" w:cs="宋体"/>
                <w:color w:val="000000"/>
                <w:kern w:val="0"/>
                <w:szCs w:val="21"/>
              </w:rPr>
              <w:t>异步电机</w:t>
            </w:r>
            <w:r>
              <w:rPr>
                <w:rFonts w:hint="eastAsia" w:ascii="Times New Roman" w:hAnsi="Times New Roman" w:cs="宋体"/>
                <w:color w:val="000000"/>
                <w:kern w:val="0"/>
                <w:szCs w:val="21"/>
                <w:lang w:eastAsia="zh-CN"/>
              </w:rPr>
              <w:t>、同步电机的其他的分析、计算、作图、简答。</w:t>
            </w:r>
          </w:p>
        </w:tc>
        <w:tc>
          <w:tcPr>
            <w:tcW w:w="1417" w:type="dxa"/>
            <w:tcBorders>
              <w:top w:val="single" w:color="auto" w:sz="4" w:space="0"/>
              <w:left w:val="single" w:color="auto" w:sz="4" w:space="0"/>
              <w:bottom w:val="single" w:color="auto" w:sz="4" w:space="0"/>
              <w:right w:val="single" w:color="auto" w:sz="4" w:space="0"/>
            </w:tcBorders>
            <w:shd w:val="clear" w:color="auto" w:fill="FFFFFF"/>
            <w:vAlign w:val="center"/>
          </w:tcPr>
          <w:p>
            <w:pPr>
              <w:snapToGrid w:val="0"/>
              <w:spacing w:line="240" w:lineRule="exact"/>
              <w:rPr>
                <w:rFonts w:ascii="Times New Roman" w:hAnsi="Times New Roman"/>
                <w:color w:val="000000"/>
                <w:sz w:val="18"/>
                <w:szCs w:val="18"/>
              </w:rPr>
            </w:pPr>
            <w:r>
              <w:rPr>
                <w:rFonts w:ascii="Times New Roman" w:hAnsi="Times New Roman" w:cs="宋体"/>
                <w:color w:val="000000"/>
                <w:kern w:val="0"/>
                <w:szCs w:val="21"/>
              </w:rPr>
              <w:t>概念表述</w:t>
            </w:r>
            <w:r>
              <w:rPr>
                <w:rFonts w:hint="eastAsia" w:ascii="宋体" w:hAnsi="宋体" w:cs="宋体"/>
                <w:color w:val="000000"/>
                <w:kern w:val="0"/>
                <w:szCs w:val="21"/>
              </w:rPr>
              <w:t>正确、原理</w:t>
            </w:r>
            <w:r>
              <w:rPr>
                <w:rFonts w:ascii="宋体" w:hAnsi="宋体" w:cs="宋体"/>
                <w:color w:val="000000"/>
                <w:kern w:val="0"/>
                <w:szCs w:val="21"/>
              </w:rPr>
              <w:t>表述清晰</w:t>
            </w:r>
            <w:r>
              <w:rPr>
                <w:rFonts w:hint="eastAsia" w:ascii="宋体" w:hAnsi="宋体" w:cs="宋体"/>
                <w:color w:val="000000"/>
                <w:kern w:val="0"/>
                <w:szCs w:val="21"/>
              </w:rPr>
              <w:t>、分析</w:t>
            </w:r>
            <w:r>
              <w:rPr>
                <w:rFonts w:hint="eastAsia" w:ascii="宋体" w:hAnsi="宋体" w:cs="宋体"/>
                <w:color w:val="000000"/>
                <w:kern w:val="0"/>
                <w:szCs w:val="21"/>
                <w:lang w:eastAsia="zh-CN"/>
              </w:rPr>
              <w:t>计算</w:t>
            </w:r>
            <w:r>
              <w:rPr>
                <w:rFonts w:ascii="宋体" w:hAnsi="宋体" w:cs="宋体"/>
                <w:color w:val="000000"/>
                <w:kern w:val="0"/>
                <w:szCs w:val="21"/>
              </w:rPr>
              <w:t>过程有</w:t>
            </w:r>
            <w:r>
              <w:rPr>
                <w:rFonts w:hint="eastAsia" w:ascii="宋体" w:hAnsi="宋体" w:cs="宋体"/>
                <w:color w:val="000000"/>
                <w:kern w:val="0"/>
                <w:szCs w:val="21"/>
                <w:lang w:eastAsia="zh-CN"/>
              </w:rPr>
              <w:t>完整</w:t>
            </w:r>
            <w:r>
              <w:rPr>
                <w:rFonts w:ascii="宋体" w:hAnsi="宋体" w:cs="宋体"/>
                <w:color w:val="000000"/>
                <w:kern w:val="0"/>
                <w:szCs w:val="21"/>
              </w:rPr>
              <w:t>的表述、表达式正确、结果</w:t>
            </w:r>
            <w:r>
              <w:rPr>
                <w:rFonts w:hint="eastAsia" w:ascii="宋体" w:hAnsi="宋体" w:cs="宋体"/>
                <w:color w:val="000000"/>
                <w:kern w:val="0"/>
                <w:szCs w:val="21"/>
              </w:rPr>
              <w:t>正确率90%以上。</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center"/>
          </w:tcPr>
          <w:p>
            <w:pPr>
              <w:snapToGrid w:val="0"/>
              <w:spacing w:line="240" w:lineRule="exact"/>
              <w:rPr>
                <w:rFonts w:ascii="Times New Roman" w:hAnsi="Times New Roman"/>
                <w:color w:val="000000"/>
                <w:sz w:val="18"/>
                <w:szCs w:val="18"/>
              </w:rPr>
            </w:pPr>
            <w:r>
              <w:rPr>
                <w:rFonts w:ascii="Times New Roman" w:hAnsi="Times New Roman" w:cs="宋体"/>
                <w:color w:val="000000"/>
                <w:kern w:val="0"/>
                <w:szCs w:val="21"/>
              </w:rPr>
              <w:t>概念表述基本</w:t>
            </w:r>
            <w:r>
              <w:rPr>
                <w:rFonts w:hint="eastAsia" w:ascii="宋体" w:hAnsi="宋体" w:cs="宋体"/>
                <w:color w:val="000000"/>
                <w:kern w:val="0"/>
                <w:szCs w:val="21"/>
              </w:rPr>
              <w:t>正确、原理</w:t>
            </w:r>
            <w:r>
              <w:rPr>
                <w:rFonts w:ascii="宋体" w:hAnsi="宋体" w:cs="宋体"/>
                <w:color w:val="000000"/>
                <w:kern w:val="0"/>
                <w:szCs w:val="21"/>
              </w:rPr>
              <w:t>表述基本清晰</w:t>
            </w:r>
            <w:r>
              <w:rPr>
                <w:rFonts w:hint="eastAsia" w:ascii="宋体" w:hAnsi="宋体" w:cs="宋体"/>
                <w:color w:val="000000"/>
                <w:kern w:val="0"/>
                <w:szCs w:val="21"/>
              </w:rPr>
              <w:t>、分析</w:t>
            </w:r>
            <w:r>
              <w:rPr>
                <w:rFonts w:hint="eastAsia" w:ascii="宋体" w:hAnsi="宋体" w:cs="宋体"/>
                <w:color w:val="000000"/>
                <w:kern w:val="0"/>
                <w:szCs w:val="21"/>
                <w:lang w:eastAsia="zh-CN"/>
              </w:rPr>
              <w:t>计算</w:t>
            </w:r>
            <w:r>
              <w:rPr>
                <w:rFonts w:ascii="宋体" w:hAnsi="宋体" w:cs="宋体"/>
                <w:color w:val="000000"/>
                <w:kern w:val="0"/>
                <w:szCs w:val="21"/>
              </w:rPr>
              <w:t>过程表述欠周全、表达式正确、结果</w:t>
            </w:r>
            <w:r>
              <w:rPr>
                <w:rFonts w:hint="eastAsia" w:ascii="宋体" w:hAnsi="宋体" w:cs="宋体"/>
                <w:color w:val="000000"/>
                <w:kern w:val="0"/>
                <w:szCs w:val="21"/>
              </w:rPr>
              <w:t>正确率</w:t>
            </w:r>
            <w:r>
              <w:rPr>
                <w:rFonts w:ascii="宋体" w:hAnsi="宋体" w:cs="宋体"/>
                <w:color w:val="000000"/>
                <w:kern w:val="0"/>
                <w:szCs w:val="21"/>
              </w:rPr>
              <w:t>8</w:t>
            </w:r>
            <w:r>
              <w:rPr>
                <w:rFonts w:hint="eastAsia" w:ascii="宋体" w:hAnsi="宋体" w:cs="宋体"/>
                <w:color w:val="000000"/>
                <w:kern w:val="0"/>
                <w:szCs w:val="21"/>
              </w:rPr>
              <w:t>0%以上。</w:t>
            </w:r>
          </w:p>
        </w:tc>
        <w:tc>
          <w:tcPr>
            <w:tcW w:w="1275" w:type="dxa"/>
            <w:tcBorders>
              <w:top w:val="single" w:color="auto" w:sz="4" w:space="0"/>
              <w:left w:val="single" w:color="auto" w:sz="4" w:space="0"/>
              <w:bottom w:val="single" w:color="auto" w:sz="4" w:space="0"/>
              <w:right w:val="single" w:color="auto" w:sz="4" w:space="0"/>
            </w:tcBorders>
            <w:shd w:val="clear" w:color="auto" w:fill="FFFFFF"/>
            <w:vAlign w:val="center"/>
          </w:tcPr>
          <w:p>
            <w:pPr>
              <w:snapToGrid w:val="0"/>
              <w:spacing w:line="240" w:lineRule="exact"/>
              <w:rPr>
                <w:rFonts w:ascii="Times New Roman" w:hAnsi="Times New Roman"/>
                <w:color w:val="000000"/>
                <w:sz w:val="18"/>
                <w:szCs w:val="18"/>
              </w:rPr>
            </w:pPr>
            <w:r>
              <w:rPr>
                <w:rFonts w:ascii="Times New Roman" w:hAnsi="Times New Roman" w:cs="宋体"/>
                <w:color w:val="000000"/>
                <w:kern w:val="0"/>
                <w:szCs w:val="21"/>
              </w:rPr>
              <w:t>概念表述基本</w:t>
            </w:r>
            <w:r>
              <w:rPr>
                <w:rFonts w:hint="eastAsia" w:ascii="宋体" w:hAnsi="宋体" w:cs="宋体"/>
                <w:color w:val="000000"/>
                <w:kern w:val="0"/>
                <w:szCs w:val="21"/>
              </w:rPr>
              <w:t>正确、原理</w:t>
            </w:r>
            <w:r>
              <w:rPr>
                <w:rFonts w:ascii="宋体" w:hAnsi="宋体" w:cs="宋体"/>
                <w:color w:val="000000"/>
                <w:kern w:val="0"/>
                <w:szCs w:val="21"/>
              </w:rPr>
              <w:t>表述基本清晰</w:t>
            </w:r>
            <w:r>
              <w:rPr>
                <w:rFonts w:hint="eastAsia" w:ascii="宋体" w:hAnsi="宋体" w:cs="宋体"/>
                <w:color w:val="000000"/>
                <w:kern w:val="0"/>
                <w:szCs w:val="21"/>
              </w:rPr>
              <w:t>、分析</w:t>
            </w:r>
            <w:r>
              <w:rPr>
                <w:rFonts w:hint="eastAsia" w:ascii="宋体" w:hAnsi="宋体" w:cs="宋体"/>
                <w:color w:val="000000"/>
                <w:kern w:val="0"/>
                <w:szCs w:val="21"/>
                <w:lang w:eastAsia="zh-CN"/>
              </w:rPr>
              <w:t>计算</w:t>
            </w:r>
            <w:r>
              <w:rPr>
                <w:rFonts w:ascii="宋体" w:hAnsi="宋体" w:cs="宋体"/>
                <w:color w:val="000000"/>
                <w:kern w:val="0"/>
                <w:szCs w:val="21"/>
              </w:rPr>
              <w:t>过程缺少</w:t>
            </w:r>
            <w:r>
              <w:rPr>
                <w:rFonts w:hint="eastAsia" w:ascii="宋体" w:hAnsi="宋体" w:cs="宋体"/>
                <w:color w:val="000000"/>
                <w:kern w:val="0"/>
                <w:szCs w:val="21"/>
                <w:lang w:eastAsia="zh-CN"/>
              </w:rPr>
              <w:t>关键</w:t>
            </w:r>
            <w:bookmarkStart w:id="0" w:name="_GoBack"/>
            <w:bookmarkEnd w:id="0"/>
            <w:r>
              <w:rPr>
                <w:rFonts w:ascii="宋体" w:hAnsi="宋体" w:cs="宋体"/>
                <w:color w:val="000000"/>
                <w:kern w:val="0"/>
                <w:szCs w:val="21"/>
              </w:rPr>
              <w:t>表述、表达式基本正确、结果</w:t>
            </w:r>
            <w:r>
              <w:rPr>
                <w:rFonts w:hint="eastAsia" w:ascii="宋体" w:hAnsi="宋体" w:cs="宋体"/>
                <w:color w:val="000000"/>
                <w:kern w:val="0"/>
                <w:szCs w:val="21"/>
              </w:rPr>
              <w:t>正确率</w:t>
            </w:r>
            <w:r>
              <w:rPr>
                <w:rFonts w:ascii="宋体" w:hAnsi="宋体" w:cs="宋体"/>
                <w:color w:val="000000"/>
                <w:kern w:val="0"/>
                <w:szCs w:val="21"/>
              </w:rPr>
              <w:t>7</w:t>
            </w:r>
            <w:r>
              <w:rPr>
                <w:rFonts w:hint="eastAsia" w:ascii="宋体" w:hAnsi="宋体" w:cs="宋体"/>
                <w:color w:val="000000"/>
                <w:kern w:val="0"/>
                <w:szCs w:val="21"/>
              </w:rPr>
              <w:t>0%以上。</w:t>
            </w:r>
          </w:p>
        </w:tc>
        <w:tc>
          <w:tcPr>
            <w:tcW w:w="1179" w:type="dxa"/>
            <w:tcBorders>
              <w:top w:val="single" w:color="auto" w:sz="4" w:space="0"/>
              <w:left w:val="single" w:color="auto" w:sz="4" w:space="0"/>
              <w:bottom w:val="single" w:color="auto" w:sz="4" w:space="0"/>
              <w:right w:val="single" w:color="auto" w:sz="4" w:space="0"/>
            </w:tcBorders>
            <w:shd w:val="clear" w:color="auto" w:fill="FFFFFF"/>
            <w:vAlign w:val="center"/>
          </w:tcPr>
          <w:p>
            <w:pPr>
              <w:snapToGrid w:val="0"/>
              <w:spacing w:line="240" w:lineRule="exact"/>
              <w:rPr>
                <w:rFonts w:ascii="Times New Roman" w:hAnsi="Times New Roman"/>
                <w:color w:val="000000"/>
                <w:sz w:val="18"/>
                <w:szCs w:val="18"/>
              </w:rPr>
            </w:pPr>
            <w:r>
              <w:rPr>
                <w:rFonts w:ascii="Times New Roman" w:hAnsi="Times New Roman" w:cs="宋体"/>
                <w:color w:val="000000"/>
                <w:kern w:val="0"/>
                <w:szCs w:val="21"/>
              </w:rPr>
              <w:t>概念表述欠</w:t>
            </w:r>
            <w:r>
              <w:rPr>
                <w:rFonts w:hint="eastAsia" w:ascii="宋体" w:hAnsi="宋体" w:cs="宋体"/>
                <w:color w:val="000000"/>
                <w:kern w:val="0"/>
                <w:szCs w:val="21"/>
              </w:rPr>
              <w:t>正确、原理</w:t>
            </w:r>
            <w:r>
              <w:rPr>
                <w:rFonts w:ascii="宋体" w:hAnsi="宋体" w:cs="宋体"/>
                <w:color w:val="000000"/>
                <w:kern w:val="0"/>
                <w:szCs w:val="21"/>
              </w:rPr>
              <w:t>表述欠清晰</w:t>
            </w:r>
            <w:r>
              <w:rPr>
                <w:rFonts w:hint="eastAsia" w:ascii="宋体" w:hAnsi="宋体" w:cs="宋体"/>
                <w:color w:val="000000"/>
                <w:kern w:val="0"/>
                <w:szCs w:val="21"/>
              </w:rPr>
              <w:t>、分析</w:t>
            </w:r>
            <w:r>
              <w:rPr>
                <w:rFonts w:hint="eastAsia" w:ascii="宋体" w:hAnsi="宋体" w:cs="宋体"/>
                <w:color w:val="000000"/>
                <w:kern w:val="0"/>
                <w:szCs w:val="21"/>
                <w:lang w:eastAsia="zh-CN"/>
              </w:rPr>
              <w:t>计算</w:t>
            </w:r>
            <w:r>
              <w:rPr>
                <w:rFonts w:ascii="宋体" w:hAnsi="宋体" w:cs="宋体"/>
                <w:color w:val="000000"/>
                <w:kern w:val="0"/>
                <w:szCs w:val="21"/>
              </w:rPr>
              <w:t>过程无表述、表达式欠正确、结果</w:t>
            </w:r>
            <w:r>
              <w:rPr>
                <w:rFonts w:hint="eastAsia" w:ascii="宋体" w:hAnsi="宋体" w:cs="宋体"/>
                <w:color w:val="000000"/>
                <w:kern w:val="0"/>
                <w:szCs w:val="21"/>
              </w:rPr>
              <w:t>正确率</w:t>
            </w:r>
            <w:r>
              <w:rPr>
                <w:rFonts w:ascii="宋体" w:hAnsi="宋体" w:cs="宋体"/>
                <w:color w:val="000000"/>
                <w:kern w:val="0"/>
                <w:szCs w:val="21"/>
              </w:rPr>
              <w:t>6</w:t>
            </w:r>
            <w:r>
              <w:rPr>
                <w:rFonts w:hint="eastAsia" w:ascii="宋体" w:hAnsi="宋体" w:cs="宋体"/>
                <w:color w:val="000000"/>
                <w:kern w:val="0"/>
                <w:szCs w:val="21"/>
              </w:rPr>
              <w:t>0%以上。</w:t>
            </w:r>
          </w:p>
        </w:tc>
        <w:tc>
          <w:tcPr>
            <w:tcW w:w="1215" w:type="dxa"/>
            <w:tcBorders>
              <w:top w:val="single" w:color="auto" w:sz="4" w:space="0"/>
              <w:left w:val="single" w:color="auto" w:sz="4" w:space="0"/>
              <w:bottom w:val="single" w:color="auto" w:sz="4" w:space="0"/>
              <w:right w:val="single" w:color="auto" w:sz="4" w:space="0"/>
            </w:tcBorders>
            <w:shd w:val="clear" w:color="auto" w:fill="FFFFFF"/>
            <w:vAlign w:val="center"/>
          </w:tcPr>
          <w:p>
            <w:pPr>
              <w:snapToGrid w:val="0"/>
              <w:spacing w:line="240" w:lineRule="exact"/>
              <w:jc w:val="left"/>
              <w:rPr>
                <w:rFonts w:ascii="Times New Roman" w:hAnsi="Times New Roman"/>
                <w:color w:val="000000"/>
                <w:sz w:val="18"/>
                <w:szCs w:val="18"/>
              </w:rPr>
            </w:pPr>
            <w:r>
              <w:rPr>
                <w:rFonts w:ascii="Times New Roman" w:hAnsi="Times New Roman" w:cs="宋体"/>
                <w:color w:val="000000"/>
                <w:kern w:val="0"/>
                <w:szCs w:val="21"/>
              </w:rPr>
              <w:t>概念表述不</w:t>
            </w:r>
            <w:r>
              <w:rPr>
                <w:rFonts w:hint="eastAsia" w:ascii="宋体" w:hAnsi="宋体" w:cs="宋体"/>
                <w:color w:val="000000"/>
                <w:kern w:val="0"/>
                <w:szCs w:val="21"/>
              </w:rPr>
              <w:t>正确、原理</w:t>
            </w:r>
            <w:r>
              <w:rPr>
                <w:rFonts w:ascii="宋体" w:hAnsi="宋体" w:cs="宋体"/>
                <w:color w:val="000000"/>
                <w:kern w:val="0"/>
                <w:szCs w:val="21"/>
              </w:rPr>
              <w:t>表述不清晰</w:t>
            </w:r>
            <w:r>
              <w:rPr>
                <w:rFonts w:hint="eastAsia" w:ascii="宋体" w:hAnsi="宋体" w:cs="宋体"/>
                <w:color w:val="000000"/>
                <w:kern w:val="0"/>
                <w:szCs w:val="21"/>
              </w:rPr>
              <w:t>、分析</w:t>
            </w:r>
            <w:r>
              <w:rPr>
                <w:rFonts w:hint="eastAsia" w:ascii="宋体" w:hAnsi="宋体" w:cs="宋体"/>
                <w:color w:val="000000"/>
                <w:kern w:val="0"/>
                <w:szCs w:val="21"/>
                <w:lang w:eastAsia="zh-CN"/>
              </w:rPr>
              <w:t>计算</w:t>
            </w:r>
            <w:r>
              <w:rPr>
                <w:rFonts w:ascii="宋体" w:hAnsi="宋体" w:cs="宋体"/>
                <w:color w:val="000000"/>
                <w:kern w:val="0"/>
                <w:szCs w:val="21"/>
              </w:rPr>
              <w:t>过程无表述或错误、无表达式或错误、结果</w:t>
            </w:r>
            <w:r>
              <w:rPr>
                <w:rFonts w:hint="eastAsia" w:ascii="宋体" w:hAnsi="宋体" w:cs="宋体"/>
                <w:color w:val="000000"/>
                <w:kern w:val="0"/>
                <w:szCs w:val="21"/>
              </w:rPr>
              <w:t>正确率</w:t>
            </w:r>
            <w:r>
              <w:rPr>
                <w:rFonts w:ascii="宋体" w:hAnsi="宋体" w:cs="宋体"/>
                <w:color w:val="000000"/>
                <w:kern w:val="0"/>
                <w:szCs w:val="21"/>
              </w:rPr>
              <w:t>6</w:t>
            </w:r>
            <w:r>
              <w:rPr>
                <w:rFonts w:hint="eastAsia" w:ascii="宋体" w:hAnsi="宋体" w:cs="宋体"/>
                <w:color w:val="000000"/>
                <w:kern w:val="0"/>
                <w:szCs w:val="21"/>
              </w:rPr>
              <w:t>0%以</w:t>
            </w:r>
            <w:r>
              <w:rPr>
                <w:rFonts w:ascii="宋体" w:hAnsi="宋体" w:cs="宋体"/>
                <w:color w:val="000000"/>
                <w:kern w:val="0"/>
                <w:szCs w:val="21"/>
              </w:rPr>
              <w:t>下</w:t>
            </w:r>
            <w:r>
              <w:rPr>
                <w:rFonts w:hint="eastAsia" w:ascii="宋体" w:hAnsi="宋体" w:cs="宋体"/>
                <w:color w:val="000000"/>
                <w:kern w:val="0"/>
                <w:szCs w:val="21"/>
              </w:rPr>
              <w:t>。</w:t>
            </w:r>
          </w:p>
        </w:tc>
      </w:tr>
    </w:tbl>
    <w:p>
      <w:pPr>
        <w:spacing w:line="300" w:lineRule="auto"/>
        <w:rPr>
          <w:rFonts w:ascii="宋体" w:hAnsi="宋体" w:cs="宋体"/>
          <w:sz w:val="24"/>
        </w:rPr>
      </w:pPr>
    </w:p>
    <w:p>
      <w:pPr>
        <w:rPr>
          <w:rFonts w:ascii="宋体" w:hAnsi="宋体" w:cs="宋体"/>
          <w:sz w:val="24"/>
        </w:rPr>
      </w:pPr>
    </w:p>
    <w:p>
      <w:pPr>
        <w:rPr>
          <w:rFonts w:ascii="宋体" w:hAnsi="宋体" w:cs="宋体"/>
          <w:sz w:val="24"/>
        </w:rPr>
      </w:pPr>
    </w:p>
    <w:p>
      <w:pPr>
        <w:tabs>
          <w:tab w:val="left" w:pos="705"/>
        </w:tabs>
        <w:spacing w:line="400" w:lineRule="exact"/>
        <w:rPr>
          <w:rFonts w:ascii="宋体" w:hAnsi="宋体" w:cs="宋体"/>
          <w:sz w:val="32"/>
          <w:szCs w:val="32"/>
        </w:rPr>
      </w:pPr>
    </w:p>
    <w:sectPr>
      <w:footerReference r:id="rId4" w:type="default"/>
      <w:pgSz w:w="11906" w:h="16838"/>
      <w:pgMar w:top="1440" w:right="1803" w:bottom="1440" w:left="1803"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10" w:usb3="00000000" w:csb0="00040000" w:csb1="00000000"/>
  </w:font>
  <w:font w:name="等线">
    <w:altName w:val="宋体"/>
    <w:panose1 w:val="02010600030101010101"/>
    <w:charset w:val="86"/>
    <w:family w:val="auto"/>
    <w:pitch w:val="default"/>
    <w:sig w:usb0="A00002BF" w:usb1="38CF7CFA" w:usb2="00000016" w:usb3="00000000" w:csb0="0004000F" w:csb1="00000000"/>
  </w:font>
  <w:font w:name="宋体e眠副浡渀.">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e????.">
    <w:altName w:val="Courier New"/>
    <w:panose1 w:val="00000000000000000000"/>
    <w:charset w:val="00"/>
    <w:family w:val="auto"/>
    <w:pitch w:val="default"/>
    <w:sig w:usb0="00000003" w:usb1="00000000" w:usb2="00000000" w:usb3="00000000" w:csb0="00000001" w:csb1="00000000"/>
  </w:font>
  <w:font w:name="TimesNewRomanPSMT">
    <w:altName w:val="Times New Roman"/>
    <w:panose1 w:val="00000000000000000000"/>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ind w:firstLine="4230" w:firstLineChars="2350"/>
    </w:pPr>
    <w:r>
      <w:fldChar w:fldCharType="begin"/>
    </w:r>
    <w:r>
      <w:rPr>
        <w:rStyle w:val="11"/>
      </w:rPr>
      <w:instrText xml:space="preserve"> PAGE </w:instrText>
    </w:r>
    <w:r>
      <w:fldChar w:fldCharType="separate"/>
    </w:r>
    <w:r>
      <w:rPr>
        <w:rStyle w:val="11"/>
      </w:rP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16017046">
    <w:nsid w:val="3C8F3096"/>
    <w:multiLevelType w:val="singleLevel"/>
    <w:tmpl w:val="3C8F3096"/>
    <w:lvl w:ilvl="0" w:tentative="1">
      <w:start w:val="1"/>
      <w:numFmt w:val="chineseCounting"/>
      <w:suff w:val="nothing"/>
      <w:lvlText w:val="%1、"/>
      <w:lvlJc w:val="left"/>
      <w:rPr>
        <w:rFonts w:hint="eastAsia"/>
      </w:rPr>
    </w:lvl>
  </w:abstractNum>
  <w:abstractNum w:abstractNumId="1311437692">
    <w:nsid w:val="4E2AF37C"/>
    <w:multiLevelType w:val="singleLevel"/>
    <w:tmpl w:val="4E2AF37C"/>
    <w:lvl w:ilvl="0" w:tentative="1">
      <w:start w:val="2"/>
      <w:numFmt w:val="chineseCounting"/>
      <w:suff w:val="nothing"/>
      <w:lvlText w:val="（%1）"/>
      <w:lvlJc w:val="left"/>
      <w:rPr>
        <w:rFonts w:hint="eastAsia"/>
      </w:rPr>
    </w:lvl>
  </w:abstractNum>
  <w:abstractNum w:abstractNumId="1655287074">
    <w:nsid w:val="62A9AD22"/>
    <w:multiLevelType w:val="singleLevel"/>
    <w:tmpl w:val="62A9AD22"/>
    <w:lvl w:ilvl="0" w:tentative="1">
      <w:start w:val="1"/>
      <w:numFmt w:val="decimal"/>
      <w:suff w:val="nothing"/>
      <w:lvlText w:val="%1．"/>
      <w:lvlJc w:val="left"/>
    </w:lvl>
  </w:abstractNum>
  <w:abstractNum w:abstractNumId="1714923389">
    <w:nsid w:val="6637A77D"/>
    <w:multiLevelType w:val="singleLevel"/>
    <w:tmpl w:val="6637A77D"/>
    <w:lvl w:ilvl="0" w:tentative="1">
      <w:start w:val="1"/>
      <w:numFmt w:val="decimal"/>
      <w:suff w:val="nothing"/>
      <w:lvlText w:val="%1."/>
      <w:lvlJc w:val="left"/>
    </w:lvl>
  </w:abstractNum>
  <w:abstractNum w:abstractNumId="1714923422">
    <w:nsid w:val="6637A79E"/>
    <w:multiLevelType w:val="singleLevel"/>
    <w:tmpl w:val="6637A79E"/>
    <w:lvl w:ilvl="0" w:tentative="1">
      <w:start w:val="1"/>
      <w:numFmt w:val="decimal"/>
      <w:suff w:val="nothing"/>
      <w:lvlText w:val="%1."/>
      <w:lvlJc w:val="left"/>
    </w:lvl>
  </w:abstractNum>
  <w:abstractNum w:abstractNumId="1714923221">
    <w:nsid w:val="6637A6D5"/>
    <w:multiLevelType w:val="singleLevel"/>
    <w:tmpl w:val="6637A6D5"/>
    <w:lvl w:ilvl="0" w:tentative="1">
      <w:start w:val="2"/>
      <w:numFmt w:val="decimal"/>
      <w:suff w:val="nothing"/>
      <w:lvlText w:val="%1."/>
      <w:lvlJc w:val="left"/>
    </w:lvl>
  </w:abstractNum>
  <w:abstractNum w:abstractNumId="305821378">
    <w:nsid w:val="123A76C2"/>
    <w:multiLevelType w:val="multilevel"/>
    <w:tmpl w:val="123A76C2"/>
    <w:lvl w:ilvl="0" w:tentative="1">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1714923346">
    <w:nsid w:val="6637A752"/>
    <w:multiLevelType w:val="singleLevel"/>
    <w:tmpl w:val="6637A752"/>
    <w:lvl w:ilvl="0" w:tentative="1">
      <w:start w:val="1"/>
      <w:numFmt w:val="decimal"/>
      <w:suff w:val="nothing"/>
      <w:lvlText w:val="%1."/>
      <w:lvlJc w:val="left"/>
    </w:lvl>
  </w:abstractNum>
  <w:num w:numId="1">
    <w:abstractNumId w:val="1655287074"/>
  </w:num>
  <w:num w:numId="2">
    <w:abstractNumId w:val="1714923221"/>
  </w:num>
  <w:num w:numId="3">
    <w:abstractNumId w:val="1714923346"/>
  </w:num>
  <w:num w:numId="4">
    <w:abstractNumId w:val="1714923389"/>
  </w:num>
  <w:num w:numId="5">
    <w:abstractNumId w:val="1714923422"/>
  </w:num>
  <w:num w:numId="6">
    <w:abstractNumId w:val="1311437692"/>
  </w:num>
  <w:num w:numId="7">
    <w:abstractNumId w:val="305821378"/>
  </w:num>
  <w:num w:numId="8">
    <w:abstractNumId w:val="10160170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drawingGridHorizontalSpacing w:val="21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YTBhZGU1ZGM4MTc1OGJkODM3MThjN2M4YTVhMDgyYjEifQ=="/>
  </w:docVars>
  <w:rsids>
    <w:rsidRoot w:val="5CC60D83"/>
    <w:rsid w:val="00016A7F"/>
    <w:rsid w:val="0003058F"/>
    <w:rsid w:val="0004221B"/>
    <w:rsid w:val="000709F0"/>
    <w:rsid w:val="00072B62"/>
    <w:rsid w:val="000E3CF3"/>
    <w:rsid w:val="001446FE"/>
    <w:rsid w:val="001D6FAE"/>
    <w:rsid w:val="001E5EB2"/>
    <w:rsid w:val="001F417F"/>
    <w:rsid w:val="0020318E"/>
    <w:rsid w:val="00217F3C"/>
    <w:rsid w:val="00263647"/>
    <w:rsid w:val="002A1FC9"/>
    <w:rsid w:val="002C041A"/>
    <w:rsid w:val="002D5E3F"/>
    <w:rsid w:val="00330FB9"/>
    <w:rsid w:val="00334ACF"/>
    <w:rsid w:val="00335087"/>
    <w:rsid w:val="00336952"/>
    <w:rsid w:val="00360CC3"/>
    <w:rsid w:val="004346D2"/>
    <w:rsid w:val="00463E9C"/>
    <w:rsid w:val="00465377"/>
    <w:rsid w:val="004B568E"/>
    <w:rsid w:val="004E5236"/>
    <w:rsid w:val="00562F3F"/>
    <w:rsid w:val="005A3A2B"/>
    <w:rsid w:val="005E4E30"/>
    <w:rsid w:val="005E73C7"/>
    <w:rsid w:val="00634704"/>
    <w:rsid w:val="0067787A"/>
    <w:rsid w:val="006B3406"/>
    <w:rsid w:val="006D43BD"/>
    <w:rsid w:val="006D50D6"/>
    <w:rsid w:val="006F5026"/>
    <w:rsid w:val="00717446"/>
    <w:rsid w:val="00720F25"/>
    <w:rsid w:val="007E6848"/>
    <w:rsid w:val="007F54DA"/>
    <w:rsid w:val="00843943"/>
    <w:rsid w:val="00844CE5"/>
    <w:rsid w:val="00852577"/>
    <w:rsid w:val="00870363"/>
    <w:rsid w:val="00871680"/>
    <w:rsid w:val="008A51AD"/>
    <w:rsid w:val="008B66B2"/>
    <w:rsid w:val="008E4BB1"/>
    <w:rsid w:val="009733A9"/>
    <w:rsid w:val="0097378E"/>
    <w:rsid w:val="00977ABB"/>
    <w:rsid w:val="00992EC0"/>
    <w:rsid w:val="009F1BDA"/>
    <w:rsid w:val="00A06DD1"/>
    <w:rsid w:val="00A102E2"/>
    <w:rsid w:val="00A6286B"/>
    <w:rsid w:val="00A744EA"/>
    <w:rsid w:val="00A92A52"/>
    <w:rsid w:val="00AD672B"/>
    <w:rsid w:val="00B34869"/>
    <w:rsid w:val="00B76C09"/>
    <w:rsid w:val="00C0678E"/>
    <w:rsid w:val="00C10C15"/>
    <w:rsid w:val="00C11C78"/>
    <w:rsid w:val="00C555D7"/>
    <w:rsid w:val="00C71A86"/>
    <w:rsid w:val="00C73F08"/>
    <w:rsid w:val="00C864C1"/>
    <w:rsid w:val="00CB58A3"/>
    <w:rsid w:val="00CC3DAD"/>
    <w:rsid w:val="00CC5EA0"/>
    <w:rsid w:val="00CC6F22"/>
    <w:rsid w:val="00D55285"/>
    <w:rsid w:val="00D671F5"/>
    <w:rsid w:val="00D92C15"/>
    <w:rsid w:val="00DA7EEB"/>
    <w:rsid w:val="00E20580"/>
    <w:rsid w:val="00E324B3"/>
    <w:rsid w:val="00E72D46"/>
    <w:rsid w:val="00E864B5"/>
    <w:rsid w:val="00E8673E"/>
    <w:rsid w:val="00E97416"/>
    <w:rsid w:val="00EB0EE2"/>
    <w:rsid w:val="00EB632C"/>
    <w:rsid w:val="00EC7CFC"/>
    <w:rsid w:val="00ED0F90"/>
    <w:rsid w:val="00ED2088"/>
    <w:rsid w:val="00EF1533"/>
    <w:rsid w:val="00F91D21"/>
    <w:rsid w:val="00FC41DB"/>
    <w:rsid w:val="00FF1BD7"/>
    <w:rsid w:val="0128726C"/>
    <w:rsid w:val="02396AC0"/>
    <w:rsid w:val="039B70CE"/>
    <w:rsid w:val="03C32DC2"/>
    <w:rsid w:val="07F4622A"/>
    <w:rsid w:val="086D0162"/>
    <w:rsid w:val="09BF299F"/>
    <w:rsid w:val="0A012F1C"/>
    <w:rsid w:val="0A236460"/>
    <w:rsid w:val="0BC56611"/>
    <w:rsid w:val="0CE16432"/>
    <w:rsid w:val="0D7F17B3"/>
    <w:rsid w:val="0DCD67C3"/>
    <w:rsid w:val="0E275D97"/>
    <w:rsid w:val="0E5E7C27"/>
    <w:rsid w:val="0EDA6925"/>
    <w:rsid w:val="0F922871"/>
    <w:rsid w:val="101F3001"/>
    <w:rsid w:val="105B4CED"/>
    <w:rsid w:val="109E7152"/>
    <w:rsid w:val="10D10E58"/>
    <w:rsid w:val="113F0EDA"/>
    <w:rsid w:val="13087403"/>
    <w:rsid w:val="14E81000"/>
    <w:rsid w:val="153C0465"/>
    <w:rsid w:val="154723D6"/>
    <w:rsid w:val="15DE41C6"/>
    <w:rsid w:val="1797148B"/>
    <w:rsid w:val="18AC6143"/>
    <w:rsid w:val="1988154C"/>
    <w:rsid w:val="1B990DDA"/>
    <w:rsid w:val="1D8B14C4"/>
    <w:rsid w:val="1DD016F9"/>
    <w:rsid w:val="1F07715A"/>
    <w:rsid w:val="1F135208"/>
    <w:rsid w:val="1F80575B"/>
    <w:rsid w:val="1F812C2C"/>
    <w:rsid w:val="215C617A"/>
    <w:rsid w:val="22834F2F"/>
    <w:rsid w:val="23645769"/>
    <w:rsid w:val="23A7180F"/>
    <w:rsid w:val="242D402C"/>
    <w:rsid w:val="25277FFF"/>
    <w:rsid w:val="268F59CF"/>
    <w:rsid w:val="299E720E"/>
    <w:rsid w:val="2CC82306"/>
    <w:rsid w:val="2E97127C"/>
    <w:rsid w:val="2EDE19F1"/>
    <w:rsid w:val="2FF86D92"/>
    <w:rsid w:val="30EC7553"/>
    <w:rsid w:val="3185242B"/>
    <w:rsid w:val="322003B6"/>
    <w:rsid w:val="322665AE"/>
    <w:rsid w:val="32422082"/>
    <w:rsid w:val="33D44726"/>
    <w:rsid w:val="34881F3C"/>
    <w:rsid w:val="3507028C"/>
    <w:rsid w:val="35DA662E"/>
    <w:rsid w:val="37322E6D"/>
    <w:rsid w:val="375B0AE1"/>
    <w:rsid w:val="3A712F99"/>
    <w:rsid w:val="3CA92F71"/>
    <w:rsid w:val="3D864D49"/>
    <w:rsid w:val="3E201779"/>
    <w:rsid w:val="3E8F5B8C"/>
    <w:rsid w:val="3EED5649"/>
    <w:rsid w:val="4007520C"/>
    <w:rsid w:val="4085207C"/>
    <w:rsid w:val="42332EA8"/>
    <w:rsid w:val="42D60AD1"/>
    <w:rsid w:val="42F644C7"/>
    <w:rsid w:val="43E9037B"/>
    <w:rsid w:val="43EF3A9B"/>
    <w:rsid w:val="44197845"/>
    <w:rsid w:val="44846EF4"/>
    <w:rsid w:val="4501089D"/>
    <w:rsid w:val="45A7005E"/>
    <w:rsid w:val="45F52BA2"/>
    <w:rsid w:val="478C26EF"/>
    <w:rsid w:val="481A105A"/>
    <w:rsid w:val="4B5814AC"/>
    <w:rsid w:val="4B6035E0"/>
    <w:rsid w:val="4BC33729"/>
    <w:rsid w:val="4C3A7171"/>
    <w:rsid w:val="4D5A24EC"/>
    <w:rsid w:val="4D7C592E"/>
    <w:rsid w:val="4E3A4004"/>
    <w:rsid w:val="4E3F7CFB"/>
    <w:rsid w:val="51F82E8F"/>
    <w:rsid w:val="532D3606"/>
    <w:rsid w:val="53791FFD"/>
    <w:rsid w:val="53827B6D"/>
    <w:rsid w:val="53A1580A"/>
    <w:rsid w:val="53D33D94"/>
    <w:rsid w:val="53F67C7F"/>
    <w:rsid w:val="5451635E"/>
    <w:rsid w:val="5539380D"/>
    <w:rsid w:val="5672648F"/>
    <w:rsid w:val="56CC4D76"/>
    <w:rsid w:val="579F2B50"/>
    <w:rsid w:val="5880289E"/>
    <w:rsid w:val="58CF5440"/>
    <w:rsid w:val="5A7E7705"/>
    <w:rsid w:val="5B8B43BF"/>
    <w:rsid w:val="5C1C7A53"/>
    <w:rsid w:val="5CC60D83"/>
    <w:rsid w:val="5CE25936"/>
    <w:rsid w:val="5EA323D3"/>
    <w:rsid w:val="5F5A62FF"/>
    <w:rsid w:val="6024376C"/>
    <w:rsid w:val="60266CCC"/>
    <w:rsid w:val="60F54F3A"/>
    <w:rsid w:val="614C0CAD"/>
    <w:rsid w:val="64CD4D26"/>
    <w:rsid w:val="653C198B"/>
    <w:rsid w:val="6688492C"/>
    <w:rsid w:val="66D31333"/>
    <w:rsid w:val="66F51579"/>
    <w:rsid w:val="67444B7B"/>
    <w:rsid w:val="67BF7F6B"/>
    <w:rsid w:val="682D4AF8"/>
    <w:rsid w:val="690C6540"/>
    <w:rsid w:val="69780CB9"/>
    <w:rsid w:val="6A251427"/>
    <w:rsid w:val="6A505A77"/>
    <w:rsid w:val="6B635940"/>
    <w:rsid w:val="6BFE4582"/>
    <w:rsid w:val="6C8E317A"/>
    <w:rsid w:val="6D4228BF"/>
    <w:rsid w:val="6D535020"/>
    <w:rsid w:val="6E70685C"/>
    <w:rsid w:val="6FE93B2A"/>
    <w:rsid w:val="70D43728"/>
    <w:rsid w:val="70DB5ADD"/>
    <w:rsid w:val="714351B4"/>
    <w:rsid w:val="71442AE2"/>
    <w:rsid w:val="71C7217D"/>
    <w:rsid w:val="72A51B00"/>
    <w:rsid w:val="73166260"/>
    <w:rsid w:val="74416C47"/>
    <w:rsid w:val="75CA10EA"/>
    <w:rsid w:val="767A3697"/>
    <w:rsid w:val="78CF3543"/>
    <w:rsid w:val="79404AFC"/>
    <w:rsid w:val="79FE61B3"/>
    <w:rsid w:val="7A4C04B1"/>
    <w:rsid w:val="7A525C3E"/>
    <w:rsid w:val="7ADC5CAA"/>
    <w:rsid w:val="7AF91C30"/>
    <w:rsid w:val="7BB96489"/>
    <w:rsid w:val="7C047802"/>
    <w:rsid w:val="7D711319"/>
    <w:rsid w:val="7E4A1D0E"/>
    <w:rsid w:val="7FF62F7B"/>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unhideWhenUsed/>
    <w:uiPriority w:val="1"/>
  </w:style>
  <w:style w:type="table" w:default="1" w:styleId="15">
    <w:name w:val="Normal Table"/>
    <w:unhideWhenUsed/>
    <w:uiPriority w:val="99"/>
    <w:tblPr>
      <w:tblStyle w:val="15"/>
      <w:tblLayout w:type="fixed"/>
      <w:tblCellMar>
        <w:top w:w="0" w:type="dxa"/>
        <w:left w:w="108" w:type="dxa"/>
        <w:bottom w:w="0" w:type="dxa"/>
        <w:right w:w="108" w:type="dxa"/>
      </w:tblCellMar>
    </w:tblPr>
    <w:tcPr>
      <w:textDirection w:val="lrTb"/>
    </w:tcPr>
  </w:style>
  <w:style w:type="paragraph" w:styleId="2">
    <w:name w:val="annotation subject"/>
    <w:basedOn w:val="3"/>
    <w:next w:val="3"/>
    <w:link w:val="26"/>
    <w:qFormat/>
    <w:uiPriority w:val="0"/>
    <w:rPr>
      <w:b/>
    </w:rPr>
  </w:style>
  <w:style w:type="paragraph" w:styleId="3">
    <w:name w:val="annotation text"/>
    <w:basedOn w:val="1"/>
    <w:link w:val="27"/>
    <w:qFormat/>
    <w:uiPriority w:val="0"/>
    <w:pPr>
      <w:jc w:val="left"/>
    </w:pPr>
  </w:style>
  <w:style w:type="paragraph" w:styleId="4">
    <w:name w:val="Normal Indent"/>
    <w:basedOn w:val="1"/>
    <w:unhideWhenUsed/>
    <w:qFormat/>
    <w:uiPriority w:val="0"/>
    <w:pPr>
      <w:widowControl/>
      <w:ind w:firstLine="420" w:firstLineChars="200"/>
      <w:jc w:val="left"/>
    </w:pPr>
    <w:rPr>
      <w:rFonts w:ascii="Times New Roman" w:hAnsi="Times New Roman"/>
    </w:rPr>
  </w:style>
  <w:style w:type="paragraph" w:styleId="5">
    <w:name w:val="Body Text"/>
    <w:basedOn w:val="1"/>
    <w:link w:val="30"/>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6">
    <w:name w:val="Balloon Text"/>
    <w:basedOn w:val="1"/>
    <w:link w:val="25"/>
    <w:qFormat/>
    <w:uiPriority w:val="0"/>
    <w:rPr>
      <w:sz w:val="18"/>
      <w:szCs w:val="18"/>
    </w:rPr>
  </w:style>
  <w:style w:type="paragraph" w:styleId="7">
    <w:name w:val="footer"/>
    <w:basedOn w:val="1"/>
    <w:link w:val="28"/>
    <w:unhideWhenUsed/>
    <w:qFormat/>
    <w:uiPriority w:val="0"/>
    <w:pPr>
      <w:tabs>
        <w:tab w:val="center" w:pos="4153"/>
        <w:tab w:val="right" w:pos="8306"/>
      </w:tabs>
      <w:snapToGrid w:val="0"/>
      <w:jc w:val="left"/>
    </w:pPr>
    <w:rPr>
      <w:sz w:val="18"/>
      <w:szCs w:val="18"/>
    </w:rPr>
  </w:style>
  <w:style w:type="paragraph" w:styleId="8">
    <w:name w:val="header"/>
    <w:basedOn w:val="1"/>
    <w:link w:val="29"/>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character" w:styleId="11">
    <w:name w:val="page number"/>
    <w:basedOn w:val="10"/>
    <w:qFormat/>
    <w:uiPriority w:val="99"/>
    <w:rPr/>
  </w:style>
  <w:style w:type="character" w:styleId="12">
    <w:name w:val="FollowedHyperlink"/>
    <w:basedOn w:val="10"/>
    <w:qFormat/>
    <w:uiPriority w:val="0"/>
    <w:rPr>
      <w:color w:val="800080"/>
      <w:u w:val="none"/>
    </w:rPr>
  </w:style>
  <w:style w:type="character" w:styleId="13">
    <w:name w:val="Hyperlink"/>
    <w:basedOn w:val="10"/>
    <w:qFormat/>
    <w:uiPriority w:val="0"/>
    <w:rPr>
      <w:color w:val="0000FF"/>
      <w:u w:val="none"/>
    </w:rPr>
  </w:style>
  <w:style w:type="character" w:styleId="14">
    <w:name w:val="annotation reference"/>
    <w:basedOn w:val="10"/>
    <w:qFormat/>
    <w:uiPriority w:val="0"/>
    <w:rPr>
      <w:sz w:val="21"/>
      <w:szCs w:val="21"/>
    </w:rPr>
  </w:style>
  <w:style w:type="table" w:styleId="16">
    <w:name w:val="Table Grid"/>
    <w:basedOn w:val="15"/>
    <w:qFormat/>
    <w:uiPriority w:val="0"/>
    <w:pPr>
      <w:spacing w:after="160" w:line="256" w:lineRule="auto"/>
    </w:pPr>
    <w:rPr>
      <w:rFonts w:eastAsia="Times New Roman" w:cs="Calibri"/>
    </w:rPr>
    <w:tblPr>
      <w:tblStyle w:val="1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7">
    <w:name w:val="Default"/>
    <w:link w:val="24"/>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8">
    <w:name w:val="图表居中"/>
    <w:next w:val="1"/>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19">
    <w:name w:val="！表格首行"/>
    <w:basedOn w:val="1"/>
    <w:qFormat/>
    <w:uiPriority w:val="99"/>
    <w:pPr>
      <w:jc w:val="center"/>
    </w:pPr>
    <w:rPr>
      <w:rFonts w:ascii="宋体" w:hAnsi="宋体"/>
      <w:b/>
      <w:kern w:val="0"/>
      <w:sz w:val="20"/>
      <w:szCs w:val="20"/>
    </w:rPr>
  </w:style>
  <w:style w:type="paragraph" w:customStyle="1" w:styleId="20">
    <w:name w:val="！表格正文"/>
    <w:basedOn w:val="1"/>
    <w:qFormat/>
    <w:uiPriority w:val="99"/>
    <w:pPr>
      <w:spacing w:line="288" w:lineRule="auto"/>
      <w:jc w:val="left"/>
    </w:pPr>
    <w:rPr>
      <w:rFonts w:ascii="宋体" w:hAnsi="宋体"/>
      <w:szCs w:val="21"/>
    </w:rPr>
  </w:style>
  <w:style w:type="paragraph" w:customStyle="1" w:styleId="21">
    <w:name w:val="2大标题"/>
    <w:basedOn w:val="17"/>
    <w:qFormat/>
    <w:uiPriority w:val="0"/>
    <w:pPr>
      <w:spacing w:beforeLines="50" w:afterLines="50" w:line="360" w:lineRule="auto"/>
    </w:pPr>
  </w:style>
  <w:style w:type="paragraph" w:customStyle="1" w:styleId="22">
    <w:name w:val="3小标题"/>
    <w:basedOn w:val="17"/>
    <w:link w:val="23"/>
    <w:qFormat/>
    <w:uiPriority w:val="0"/>
    <w:pPr>
      <w:spacing w:line="360" w:lineRule="auto"/>
      <w:ind w:firstLine="482" w:firstLineChars="200"/>
    </w:pPr>
    <w:rPr>
      <w:rFonts w:ascii="宋体" w:hAnsi="宋体" w:eastAsia="宋体"/>
      <w:b/>
      <w:bCs/>
    </w:rPr>
  </w:style>
  <w:style w:type="character" w:customStyle="1" w:styleId="23">
    <w:name w:val="3小标题 Char"/>
    <w:basedOn w:val="24"/>
    <w:link w:val="22"/>
    <w:qFormat/>
    <w:locked/>
    <w:uiPriority w:val="0"/>
    <w:rPr>
      <w:rFonts w:ascii="宋体" w:hAnsi="宋体" w:eastAsia="宋体" w:cs="黑体"/>
      <w:b/>
      <w:bCs/>
      <w:color w:val="000000"/>
      <w:sz w:val="24"/>
      <w:szCs w:val="24"/>
      <w:lang w:val="en-US" w:eastAsia="zh-CN" w:bidi="ar-SA"/>
    </w:rPr>
  </w:style>
  <w:style w:type="character" w:customStyle="1" w:styleId="24">
    <w:name w:val="Default Char"/>
    <w:basedOn w:val="10"/>
    <w:link w:val="17"/>
    <w:qFormat/>
    <w:locked/>
    <w:uiPriority w:val="0"/>
    <w:rPr>
      <w:rFonts w:ascii="黑体" w:hAnsi="Calibri" w:eastAsia="黑体" w:cs="黑体"/>
      <w:color w:val="000000"/>
      <w:sz w:val="24"/>
      <w:szCs w:val="24"/>
      <w:lang w:val="en-US" w:eastAsia="zh-CN" w:bidi="ar-SA"/>
    </w:rPr>
  </w:style>
  <w:style w:type="character" w:customStyle="1" w:styleId="25">
    <w:name w:val="批注框文本 字符"/>
    <w:basedOn w:val="10"/>
    <w:link w:val="6"/>
    <w:qFormat/>
    <w:uiPriority w:val="0"/>
    <w:rPr>
      <w:rFonts w:ascii="Calibri" w:hAnsi="Calibri" w:eastAsia="宋体" w:cs="黑体"/>
      <w:kern w:val="2"/>
      <w:sz w:val="18"/>
      <w:szCs w:val="18"/>
    </w:rPr>
  </w:style>
  <w:style w:type="character" w:customStyle="1" w:styleId="26">
    <w:name w:val="批注主题 字符"/>
    <w:basedOn w:val="27"/>
    <w:link w:val="2"/>
    <w:qFormat/>
    <w:uiPriority w:val="0"/>
    <w:rPr>
      <w:b/>
      <w:kern w:val="2"/>
      <w:sz w:val="21"/>
      <w:szCs w:val="22"/>
    </w:rPr>
  </w:style>
  <w:style w:type="character" w:customStyle="1" w:styleId="27">
    <w:name w:val="批注文字 字符"/>
    <w:basedOn w:val="10"/>
    <w:link w:val="3"/>
    <w:qFormat/>
    <w:uiPriority w:val="0"/>
    <w:rPr>
      <w:kern w:val="2"/>
      <w:sz w:val="21"/>
      <w:szCs w:val="22"/>
    </w:rPr>
  </w:style>
  <w:style w:type="character" w:customStyle="1" w:styleId="28">
    <w:name w:val="页脚 字符"/>
    <w:basedOn w:val="10"/>
    <w:link w:val="7"/>
    <w:qFormat/>
    <w:uiPriority w:val="0"/>
    <w:rPr>
      <w:rFonts w:ascii="等线" w:hAnsi="等线" w:eastAsia="等线" w:cs="Times New Roman"/>
      <w:kern w:val="2"/>
      <w:sz w:val="18"/>
      <w:szCs w:val="18"/>
    </w:rPr>
  </w:style>
  <w:style w:type="character" w:customStyle="1" w:styleId="29">
    <w:name w:val="页眉 字符"/>
    <w:basedOn w:val="10"/>
    <w:link w:val="8"/>
    <w:qFormat/>
    <w:uiPriority w:val="0"/>
    <w:rPr>
      <w:rFonts w:hint="default" w:ascii="等线" w:hAnsi="等线" w:eastAsia="等线" w:cs="Times New Roman"/>
      <w:kern w:val="2"/>
      <w:sz w:val="18"/>
      <w:szCs w:val="18"/>
    </w:rPr>
  </w:style>
  <w:style w:type="character" w:customStyle="1" w:styleId="30">
    <w:name w:val="正文文本 字符"/>
    <w:basedOn w:val="10"/>
    <w:link w:val="5"/>
    <w:qFormat/>
    <w:uiPriority w:val="0"/>
    <w:rPr>
      <w:rFonts w:hint="eastAsia" w:ascii="仿宋" w:hAnsi="Times New Roman" w:eastAsia="仿宋" w:cs="仿宋"/>
      <w:sz w:val="32"/>
      <w:szCs w:val="32"/>
    </w:rPr>
  </w:style>
  <w:style w:type="paragraph" w:customStyle="1" w:styleId="3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微软中国</Company>
  <Pages>1</Pages>
  <Words>1640</Words>
  <Characters>9353</Characters>
  <Lines>77</Lines>
  <Paragraphs>21</Paragraphs>
  <TotalTime>0</TotalTime>
  <ScaleCrop>false</ScaleCrop>
  <LinksUpToDate>false</LinksUpToDate>
  <CharactersWithSpaces>0</CharactersWithSpaces>
  <Application>WPS Office_9.1.0.5041_{F1E327BC-269C-435d-A152-05C5408002CA}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2018-11-22T00:39:00Z</dcterms:created>
  <dc:creator>Irene</dc:creator>
  <cp:lastModifiedBy>Administrator</cp:lastModifiedBy>
  <dcterms:modified xsi:type="dcterms:W3CDTF">2024-05-05T16:35:05Z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2052-9.1.0.5041</vt:lpwstr>
  </property>
  <property fmtid="{D5CDD505-2E9C-101B-9397-08002B2CF9AE}" pid="3" name="KSORubyTemplateID">
    <vt:lpwstr>6</vt:lpwstr>
  </property>
  <property fmtid="{D5CDD505-2E9C-101B-9397-08002B2CF9AE}" pid="4" name="ICV">
    <vt:lpwstr>5C3E79FFEB224AD3ACE18EE84A75FC2C_12</vt:lpwstr>
  </property>
</Properties>
</file>