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imes New Roman" w:hAnsi="Times New Roman" w:cs="Times New Roman"/>
        </w:rPr>
      </w:pPr>
      <w:r>
        <w:rPr>
          <w:rFonts w:ascii="Times New Roman" w:hAnsi="Times New Roman" w:cs="Times New Roman" w:eastAsiaTheme="majorEastAsia"/>
          <w:b/>
          <w:bCs/>
          <w:sz w:val="32"/>
        </w:rPr>
        <w:t>《自动控制原理》课程教学大纲</w:t>
      </w:r>
      <w:r>
        <w:rPr>
          <w:rFonts w:ascii="Times New Roman" w:hAnsi="Times New Roman" w:cs="Times New Roman"/>
        </w:rPr>
        <w:t xml:space="preserve"> </w:t>
      </w:r>
    </w:p>
    <w:p>
      <w:pPr>
        <w:spacing w:line="420" w:lineRule="exact"/>
        <w:jc w:val="center"/>
        <w:rPr>
          <w:rFonts w:ascii="Times New Roman" w:hAnsi="Times New Roman" w:cs="Times New Roman"/>
          <w:szCs w:val="21"/>
        </w:rPr>
      </w:pPr>
      <w:r>
        <w:rPr>
          <w:rFonts w:ascii="Times New Roman" w:hAnsi="Times New Roman" w:cs="Times New Roman"/>
          <w:szCs w:val="21"/>
        </w:rPr>
        <w:t xml:space="preserve"> </w:t>
      </w:r>
    </w:p>
    <w:tbl>
      <w:tblPr>
        <w:tblStyle w:val="10"/>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198"/>
        <w:gridCol w:w="1331"/>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课程名称</w:t>
            </w:r>
          </w:p>
        </w:tc>
        <w:tc>
          <w:tcPr>
            <w:tcW w:w="1646"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中文</w:t>
            </w:r>
          </w:p>
        </w:tc>
        <w:tc>
          <w:tcPr>
            <w:tcW w:w="5343"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imes New Roman" w:hAnsi="Times New Roman" w:cs="Times New Roman"/>
                <w:bCs/>
                <w:color w:val="0000FF"/>
                <w:kern w:val="0"/>
                <w:szCs w:val="21"/>
                <w:u w:val="single" w:color="FF0000"/>
              </w:rPr>
            </w:pPr>
            <w:r>
              <w:rPr>
                <w:rFonts w:ascii="Times New Roman" w:hAnsi="Times New Roman" w:cs="Times New Roman"/>
                <w:bCs/>
                <w:kern w:val="0"/>
                <w:szCs w:val="21"/>
              </w:rPr>
              <w:t>自动控制原理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imes New Roman" w:hAnsi="Times New Roman" w:cs="Times New Roman"/>
                <w:b/>
                <w:szCs w:val="21"/>
              </w:rPr>
            </w:pPr>
          </w:p>
        </w:tc>
        <w:tc>
          <w:tcPr>
            <w:tcW w:w="164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英文</w:t>
            </w:r>
          </w:p>
        </w:tc>
        <w:tc>
          <w:tcPr>
            <w:tcW w:w="5343"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cs="Times New Roman"/>
                <w:bCs/>
                <w:color w:val="0000FF"/>
                <w:kern w:val="0"/>
                <w:szCs w:val="21"/>
                <w:u w:val="single" w:color="FF0000"/>
              </w:rPr>
            </w:pPr>
            <w:r>
              <w:rPr>
                <w:rFonts w:ascii="Times New Roman" w:hAnsi="Times New Roman" w:cs="Times New Roman"/>
                <w:szCs w:val="21"/>
              </w:rPr>
              <w:t>Principles of Automatic Control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课程代码</w:t>
            </w:r>
          </w:p>
        </w:tc>
        <w:tc>
          <w:tcPr>
            <w:tcW w:w="164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Cs/>
                <w:szCs w:val="21"/>
              </w:rPr>
            </w:pPr>
            <w:r>
              <w:rPr>
                <w:rFonts w:ascii="Times New Roman" w:hAnsi="Times New Roman" w:cs="Times New Roman"/>
                <w:bCs/>
                <w:szCs w:val="21"/>
              </w:rPr>
              <w:t>A313066</w:t>
            </w:r>
          </w:p>
        </w:tc>
        <w:tc>
          <w:tcPr>
            <w:tcW w:w="133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kern w:val="0"/>
                <w:szCs w:val="21"/>
              </w:rPr>
            </w:pPr>
            <w:r>
              <w:rPr>
                <w:rFonts w:ascii="Times New Roman" w:hAnsi="Times New Roman" w:cs="Times New Roman"/>
                <w:b/>
                <w:kern w:val="0"/>
                <w:szCs w:val="21"/>
              </w:rPr>
              <w:t>电气信息工程学院/自动化系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制定/修订</w:t>
            </w:r>
          </w:p>
          <w:p>
            <w:pPr>
              <w:jc w:val="center"/>
              <w:rPr>
                <w:rFonts w:ascii="Times New Roman" w:hAnsi="Times New Roman" w:cs="Times New Roman"/>
                <w:b/>
                <w:szCs w:val="21"/>
              </w:rPr>
            </w:pPr>
            <w:r>
              <w:rPr>
                <w:rFonts w:ascii="Times New Roman" w:hAnsi="Times New Roman"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cs="Times New Roman"/>
                <w:bCs/>
                <w:szCs w:val="21"/>
              </w:rPr>
            </w:pPr>
            <w:r>
              <w:rPr>
                <w:rFonts w:ascii="Times New Roman" w:hAnsi="Times New Roman" w:cs="Times New Roman"/>
                <w:bCs/>
                <w:szCs w:val="21"/>
              </w:rPr>
              <w:t>2023．09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课程类别</w:t>
            </w:r>
          </w:p>
        </w:tc>
        <w:tc>
          <w:tcPr>
            <w:tcW w:w="1646"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Times New Roman" w:hAnsi="Times New Roman" w:cs="Times New Roman"/>
                <w:b/>
                <w:kern w:val="0"/>
                <w:szCs w:val="21"/>
              </w:rPr>
            </w:pPr>
            <w:r>
              <w:rPr>
                <w:rFonts w:ascii="Times New Roman" w:hAnsi="Times New Roman" w:cs="Times New Roman"/>
                <w:b/>
                <w:kern w:val="0"/>
                <w:szCs w:val="21"/>
              </w:rPr>
              <w:t>必修/工程基础</w:t>
            </w:r>
          </w:p>
        </w:tc>
        <w:tc>
          <w:tcPr>
            <w:tcW w:w="133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Cs/>
                <w:kern w:val="0"/>
                <w:szCs w:val="21"/>
              </w:rPr>
            </w:pPr>
            <w:r>
              <w:rPr>
                <w:rFonts w:ascii="Times New Roman" w:hAnsi="Times New Roman" w:cs="Times New Roman"/>
                <w:bCs/>
                <w:kern w:val="0"/>
                <w:szCs w:val="21"/>
              </w:rPr>
              <w:t>4.0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cs="Times New Roman"/>
                <w:bCs/>
                <w:szCs w:val="21"/>
              </w:rPr>
            </w:pPr>
            <w:r>
              <w:rPr>
                <w:rFonts w:ascii="Times New Roman" w:hAnsi="Times New Roman" w:cs="Times New Roman"/>
                <w:bCs/>
                <w:szCs w:val="21"/>
              </w:rPr>
              <w:t>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pStyle w:val="17"/>
              <w:spacing w:line="360" w:lineRule="auto"/>
              <w:jc w:val="center"/>
              <w:rPr>
                <w:rFonts w:ascii="Times New Roman" w:hAnsi="Times New Roman" w:cs="Times New Roman" w:eastAsiaTheme="minorEastAsia"/>
                <w:color w:val="auto"/>
                <w:kern w:val="2"/>
                <w:sz w:val="21"/>
                <w:szCs w:val="21"/>
              </w:rPr>
            </w:pPr>
            <w:r>
              <w:rPr>
                <w:rFonts w:ascii="Times New Roman" w:hAnsi="Times New Roman" w:cs="Times New Roman" w:eastAsiaTheme="minorEastAsia"/>
                <w:color w:val="auto"/>
                <w:kern w:val="2"/>
                <w:sz w:val="21"/>
                <w:szCs w:val="21"/>
              </w:rPr>
              <w:t>电气工程及其自动化专业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cs="Times New Roman"/>
                <w:b/>
                <w:szCs w:val="21"/>
              </w:rPr>
            </w:pPr>
            <w:r>
              <w:rPr>
                <w:rFonts w:ascii="Times New Roman" w:hAnsi="Times New Roman" w:cs="Times New Roman"/>
                <w:szCs w:val="21"/>
              </w:rPr>
              <w:t>高等数学、复变函数与积分变换、电路原理、大学物理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pStyle w:val="17"/>
              <w:spacing w:line="360" w:lineRule="auto"/>
              <w:rPr>
                <w:rFonts w:ascii="Times New Roman" w:hAnsi="Times New Roman" w:cs="Times New Roman" w:eastAsiaTheme="minorEastAsia"/>
                <w:bCs/>
                <w:color w:val="0000FF"/>
                <w:sz w:val="21"/>
                <w:szCs w:val="21"/>
                <w:u w:val="single" w:color="FF0000"/>
              </w:rPr>
            </w:pPr>
            <w:r>
              <w:rPr>
                <w:rFonts w:ascii="Times New Roman" w:hAnsi="Times New Roman" w:cs="Times New Roman" w:eastAsiaTheme="minorEastAsia"/>
                <w:color w:val="auto"/>
                <w:sz w:val="21"/>
                <w:szCs w:val="21"/>
              </w:rPr>
              <w:t>胡寿松等.自动控制原理基础教程（第五版）.北京：科学出版社，2023.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cs="Times New Roman"/>
                <w:bCs/>
                <w:color w:val="0000FF"/>
                <w:kern w:val="0"/>
                <w:szCs w:val="21"/>
              </w:rPr>
            </w:pPr>
            <w:r>
              <w:rPr>
                <w:rFonts w:ascii="Times New Roman" w:hAnsi="Times New Roman" w:cs="Times New Roman"/>
                <w:bCs/>
                <w:kern w:val="0"/>
                <w:szCs w:val="21"/>
              </w:rPr>
              <w:t>理论教学56学时，实验教学8学时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Cs/>
                <w:kern w:val="0"/>
                <w:szCs w:val="21"/>
              </w:rPr>
            </w:pPr>
            <w:r>
              <w:rPr>
                <w:rFonts w:ascii="Times New Roman" w:hAnsi="Times New Roman" w:eastAsia="宋体" w:cs="Times New Roman"/>
                <w:bCs/>
                <w:kern w:val="0"/>
                <w:szCs w:val="21"/>
              </w:rPr>
              <w:t>李博</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Cs/>
                <w:kern w:val="0"/>
                <w:szCs w:val="21"/>
              </w:rPr>
            </w:pPr>
            <w:r>
              <w:rPr>
                <w:rFonts w:ascii="Times New Roman" w:hAnsi="Times New Roman" w:eastAsia="宋体" w:cs="Times New Roman"/>
                <w:bCs/>
                <w:kern w:val="0"/>
                <w:szCs w:val="21"/>
              </w:rPr>
              <w:t>李峰</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ascii="Times New Roman" w:hAnsi="Times New Roman" w:eastAsia="宋体" w:cs="Times New Roman"/>
                <w:bCs/>
                <w:kern w:val="0"/>
                <w:szCs w:val="21"/>
              </w:rPr>
            </w:pPr>
            <w:r>
              <w:rPr>
                <w:rFonts w:ascii="Times New Roman" w:hAnsi="Times New Roman" w:eastAsia="宋体" w:cs="Times New Roman"/>
                <w:bCs/>
                <w:kern w:val="0"/>
                <w:szCs w:val="21"/>
              </w:rPr>
              <w:t>陶为戈</w:t>
            </w:r>
          </w:p>
        </w:tc>
      </w:tr>
    </w:tbl>
    <w:p>
      <w:pPr>
        <w:spacing w:before="159" w:beforeLines="50" w:after="159" w:afterLines="50" w:line="420" w:lineRule="exact"/>
        <w:rPr>
          <w:rFonts w:ascii="Times New Roman" w:hAnsi="Times New Roman" w:cs="Times New Roman"/>
        </w:rPr>
      </w:pPr>
      <w:r>
        <w:rPr>
          <w:rFonts w:ascii="Times New Roman" w:hAnsi="Times New Roman" w:cs="Times New Roman" w:eastAsiaTheme="majorEastAsia"/>
          <w:b/>
          <w:bCs/>
          <w:color w:val="000000"/>
          <w:kern w:val="0"/>
          <w:sz w:val="28"/>
          <w:szCs w:val="28"/>
        </w:rPr>
        <w:t>一、课程简介</w:t>
      </w:r>
    </w:p>
    <w:p>
      <w:pPr>
        <w:adjustRightInd w:val="0"/>
        <w:snapToGrid w:val="0"/>
        <w:spacing w:line="420" w:lineRule="exact"/>
        <w:ind w:firstLine="480" w:firstLineChars="200"/>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《自动控制原理》是电气工程及其自动化专业的工程基础课。要求学生具有电路、高等数学、信号与系统和工程数学（积分变换、复变函数）的知识基础。</w:t>
      </w:r>
    </w:p>
    <w:p>
      <w:pPr>
        <w:adjustRightInd w:val="0"/>
        <w:snapToGrid w:val="0"/>
        <w:spacing w:line="420" w:lineRule="exact"/>
        <w:ind w:firstLine="480" w:firstLineChars="200"/>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本课程主要向学生介绍自动控制的基本理论及其工程分析和设计方法，以系统的工程分析和设计为主。本课程内容分为三部分：控制系统模型（时域模型、复域模型和频域模型）的建立；控制系统分析方法（时域分析、复域分析和频域分析）；控制系统的综合（校正）。通过该课程的学习，</w:t>
      </w:r>
      <w:r>
        <w:rPr>
          <w:rFonts w:hint="eastAsia" w:ascii="Times New Roman" w:hAnsi="Times New Roman" w:eastAsia="宋体" w:cs="Times New Roman"/>
          <w:color w:val="000000"/>
          <w:kern w:val="0"/>
          <w:sz w:val="24"/>
        </w:rPr>
        <w:t>能够让</w:t>
      </w:r>
      <w:r>
        <w:rPr>
          <w:rFonts w:ascii="Times New Roman" w:hAnsi="Times New Roman" w:eastAsia="宋体" w:cs="Times New Roman"/>
          <w:color w:val="000000"/>
          <w:kern w:val="0"/>
          <w:sz w:val="24"/>
        </w:rPr>
        <w:t>学生掌握系统信号的自动检测、控制器的设计</w:t>
      </w:r>
      <w:r>
        <w:rPr>
          <w:rFonts w:hint="eastAsia" w:ascii="Times New Roman" w:hAnsi="Times New Roman" w:eastAsia="宋体" w:cs="Times New Roman"/>
          <w:color w:val="000000"/>
          <w:kern w:val="0"/>
          <w:sz w:val="24"/>
        </w:rPr>
        <w:t>以及</w:t>
      </w:r>
      <w:r>
        <w:rPr>
          <w:rFonts w:ascii="Times New Roman" w:hAnsi="Times New Roman" w:eastAsia="宋体" w:cs="Times New Roman"/>
          <w:color w:val="000000"/>
          <w:kern w:val="0"/>
          <w:sz w:val="24"/>
        </w:rPr>
        <w:t>闭环控制系统的分析方法，为今后从事自动控制系统设计以及研究工作打下基础。</w:t>
      </w:r>
    </w:p>
    <w:p>
      <w:pPr>
        <w:spacing w:before="159" w:beforeLines="50" w:after="159" w:afterLines="50" w:line="420" w:lineRule="exact"/>
        <w:rPr>
          <w:rFonts w:ascii="Times New Roman" w:hAnsi="Times New Roman" w:cs="Times New Roman" w:eastAsiaTheme="majorEastAsia"/>
          <w:b/>
          <w:bCs/>
          <w:sz w:val="28"/>
          <w:szCs w:val="28"/>
        </w:rPr>
      </w:pPr>
      <w:r>
        <w:rPr>
          <w:rFonts w:ascii="Times New Roman" w:hAnsi="Times New Roman" w:cs="Times New Roman" w:eastAsiaTheme="majorEastAsia"/>
          <w:b/>
          <w:bCs/>
          <w:sz w:val="28"/>
          <w:szCs w:val="28"/>
        </w:rPr>
        <w:t>二、课程目标</w:t>
      </w:r>
    </w:p>
    <w:p>
      <w:pPr>
        <w:pStyle w:val="1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该课程的教学目标如下：</w:t>
      </w:r>
    </w:p>
    <w:p>
      <w:pPr>
        <w:pStyle w:val="1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课程目标1：清晰地建立起线性反馈控制系统的基本原理和基本概念，培养学生运用电路和数学等知识的系统建模能力；</w:t>
      </w:r>
      <w:r>
        <w:rPr>
          <w:rFonts w:hint="eastAsia" w:ascii="Times New Roman" w:hAnsi="Times New Roman" w:eastAsia="宋体" w:cs="Times New Roman"/>
          <w:color w:val="auto"/>
        </w:rPr>
        <w:t>熟练运用所学自动控制原理的知识，采用解析法或实验法，建立和简化控制系统的工程数学模型并加以推理分析。</w:t>
      </w:r>
    </w:p>
    <w:p>
      <w:pPr>
        <w:pStyle w:val="1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课程目标2：学会利用经典控制理论的方法：时域法、频率特性法、根轨迹法等分析、设计自动控制系统的专业能力；</w:t>
      </w:r>
      <w:r>
        <w:rPr>
          <w:rFonts w:hint="eastAsia" w:ascii="Times New Roman" w:hAnsi="Times New Roman" w:eastAsia="宋体" w:cs="Times New Roman"/>
          <w:color w:val="auto"/>
        </w:rPr>
        <w:t>引导学生考虑复杂工程实际问题，能够根据线性控制系统性能指标要求分析、设计或改进系统校正方案。</w:t>
      </w:r>
    </w:p>
    <w:p>
      <w:pPr>
        <w:pStyle w:val="1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课程目标3：</w:t>
      </w:r>
      <w:r>
        <w:rPr>
          <w:rFonts w:hint="eastAsia" w:ascii="Times New Roman" w:hAnsi="Times New Roman" w:eastAsia="宋体" w:cs="Times New Roman"/>
          <w:color w:val="auto"/>
        </w:rPr>
        <w:t>能够利用现代工具、运用时域分析方法和频域分析方法对自动控制系统的稳态性能及动态性能进行仿真和分析，计算自动控制系统的关键性能指标和参数</w:t>
      </w:r>
      <w:r>
        <w:rPr>
          <w:rFonts w:ascii="Times New Roman" w:hAnsi="Times New Roman" w:eastAsia="宋体" w:cs="Times New Roman"/>
          <w:color w:val="auto"/>
        </w:rPr>
        <w:t>。</w:t>
      </w:r>
    </w:p>
    <w:p>
      <w:pPr>
        <w:pStyle w:val="17"/>
        <w:spacing w:line="360" w:lineRule="auto"/>
        <w:ind w:firstLine="480" w:firstLineChars="200"/>
        <w:jc w:val="both"/>
        <w:rPr>
          <w:rFonts w:hint="eastAsia" w:ascii="宋体" w:hAnsi="宋体" w:eastAsia="宋体" w:cs="Times New Roman"/>
          <w:color w:val="auto"/>
        </w:rPr>
      </w:pPr>
      <w:r>
        <w:rPr>
          <w:rFonts w:ascii="宋体" w:hAnsi="宋体" w:eastAsia="宋体" w:cs="Times New Roman"/>
          <w:color w:val="auto"/>
        </w:rPr>
        <w:t>课程目标4：了解我国</w:t>
      </w:r>
      <w:r>
        <w:rPr>
          <w:rFonts w:hint="eastAsia" w:ascii="宋体" w:hAnsi="宋体" w:eastAsia="宋体" w:cs="Times New Roman"/>
          <w:color w:val="auto"/>
        </w:rPr>
        <w:t>自动化理论</w:t>
      </w:r>
      <w:r>
        <w:rPr>
          <w:rFonts w:ascii="宋体" w:hAnsi="宋体" w:eastAsia="宋体" w:cs="Times New Roman"/>
          <w:color w:val="auto"/>
        </w:rPr>
        <w:t>发展史，增强民族自信心</w:t>
      </w:r>
      <w:r>
        <w:rPr>
          <w:rFonts w:hint="eastAsia" w:ascii="宋体" w:hAnsi="宋体" w:eastAsia="宋体" w:cs="Times New Roman"/>
          <w:color w:val="auto"/>
        </w:rPr>
        <w:t>与</w:t>
      </w:r>
      <w:r>
        <w:rPr>
          <w:rFonts w:ascii="宋体" w:hAnsi="宋体" w:eastAsia="宋体" w:cs="Times New Roman"/>
          <w:color w:val="auto"/>
        </w:rPr>
        <w:t>民族自豪感，以及奋发图强、自强自立的社会责任感和新发展理念。</w:t>
      </w:r>
      <w:r>
        <w:rPr>
          <w:rFonts w:hint="eastAsia" w:ascii="宋体" w:hAnsi="宋体" w:eastAsia="宋体" w:cs="Times New Roman"/>
          <w:color w:val="auto"/>
        </w:rPr>
        <w:t>培养学生</w:t>
      </w:r>
      <w:r>
        <w:rPr>
          <w:rFonts w:ascii="宋体" w:hAnsi="宋体" w:eastAsia="宋体" w:cs="Times New Roman"/>
          <w:color w:val="auto"/>
        </w:rPr>
        <w:t>具有工程思维、辩证思维等科学思维能力，以及恪守</w:t>
      </w:r>
      <w:r>
        <w:rPr>
          <w:rFonts w:hint="eastAsia" w:ascii="宋体" w:hAnsi="宋体" w:eastAsia="宋体" w:cs="Times New Roman"/>
          <w:color w:val="auto"/>
        </w:rPr>
        <w:t>电气工程</w:t>
      </w:r>
      <w:r>
        <w:rPr>
          <w:rFonts w:ascii="宋体" w:hAnsi="宋体" w:eastAsia="宋体" w:cs="Times New Roman"/>
          <w:color w:val="auto"/>
        </w:rPr>
        <w:t>行业职业道德规范，遵守职业行为准则等职业素养</w:t>
      </w:r>
      <w:r>
        <w:rPr>
          <w:rFonts w:hint="eastAsia" w:ascii="宋体" w:hAnsi="宋体" w:eastAsia="宋体" w:cs="Times New Roman"/>
          <w:color w:val="auto"/>
        </w:rPr>
        <w:t>。</w:t>
      </w:r>
    </w:p>
    <w:p>
      <w:pPr>
        <w:spacing w:before="159" w:beforeLines="50" w:after="159" w:afterLines="50" w:line="420" w:lineRule="exact"/>
        <w:rPr>
          <w:rFonts w:ascii="Times New Roman" w:hAnsi="Times New Roman" w:cs="Times New Roman"/>
          <w:bCs/>
        </w:rPr>
      </w:pPr>
      <w:r>
        <w:rPr>
          <w:rFonts w:ascii="Times New Roman" w:hAnsi="Times New Roman" w:cs="Times New Roman" w:eastAsiaTheme="majorEastAsia"/>
          <w:b/>
          <w:bCs/>
          <w:sz w:val="28"/>
          <w:szCs w:val="28"/>
        </w:rPr>
        <w:t>三、课程目标与毕业要求的支撑关系</w:t>
      </w:r>
    </w:p>
    <w:tbl>
      <w:tblPr>
        <w:tblStyle w:val="10"/>
        <w:tblW w:w="7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3538"/>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2" w:type="dxa"/>
          </w:tcPr>
          <w:p>
            <w:pPr>
              <w:pStyle w:val="17"/>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毕业要求</w:t>
            </w:r>
          </w:p>
        </w:tc>
        <w:tc>
          <w:tcPr>
            <w:tcW w:w="3538" w:type="dxa"/>
          </w:tcPr>
          <w:p>
            <w:pPr>
              <w:pStyle w:val="17"/>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毕业要求指标点</w:t>
            </w:r>
          </w:p>
        </w:tc>
        <w:tc>
          <w:tcPr>
            <w:tcW w:w="2115" w:type="dxa"/>
          </w:tcPr>
          <w:p>
            <w:pPr>
              <w:pStyle w:val="17"/>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2" w:type="dxa"/>
            <w:vAlign w:val="center"/>
          </w:tcPr>
          <w:p>
            <w:pPr>
              <w:autoSpaceDE w:val="0"/>
              <w:autoSpaceDN w:val="0"/>
              <w:adjustRightInd w:val="0"/>
              <w:rPr>
                <w:rFonts w:ascii="Times New Roman" w:hAnsi="Times New Roman" w:cs="Times New Roman"/>
                <w:szCs w:val="21"/>
              </w:rPr>
            </w:pPr>
            <w:r>
              <w:rPr>
                <w:rFonts w:ascii="Times New Roman" w:hAnsi="Times New Roman" w:cs="Times New Roman"/>
                <w:szCs w:val="21"/>
              </w:rPr>
              <w:t>毕业要求1：工程知识</w:t>
            </w:r>
          </w:p>
        </w:tc>
        <w:tc>
          <w:tcPr>
            <w:tcW w:w="3538" w:type="dxa"/>
            <w:vAlign w:val="center"/>
          </w:tcPr>
          <w:p>
            <w:pPr>
              <w:autoSpaceDE w:val="0"/>
              <w:autoSpaceDN w:val="0"/>
              <w:adjustRightInd w:val="0"/>
              <w:rPr>
                <w:rFonts w:ascii="Times New Roman" w:hAnsi="Times New Roman" w:cs="Times New Roman"/>
                <w:szCs w:val="21"/>
              </w:rPr>
            </w:pPr>
            <w:r>
              <w:rPr>
                <w:rFonts w:ascii="Times New Roman" w:hAnsi="Times New Roman" w:cs="Times New Roman"/>
                <w:szCs w:val="21"/>
              </w:rPr>
              <w:t>1.4 能针对电气工程及其自动化领域中电能产生、电能传输、电能的应用等专业工程问题进行推理和分析。</w:t>
            </w:r>
          </w:p>
        </w:tc>
        <w:tc>
          <w:tcPr>
            <w:tcW w:w="2115" w:type="dxa"/>
            <w:vAlign w:val="center"/>
          </w:tcPr>
          <w:p>
            <w:pPr>
              <w:pStyle w:val="17"/>
              <w:adjustRightInd/>
              <w:jc w:val="center"/>
              <w:rPr>
                <w:rFonts w:ascii="Times New Roman" w:hAnsi="Times New Roman" w:cs="Times New Roman" w:eastAsiaTheme="minorEastAsia"/>
                <w:sz w:val="21"/>
                <w:szCs w:val="21"/>
              </w:rPr>
            </w:pPr>
            <w:r>
              <w:rPr>
                <w:rFonts w:ascii="Times New Roman" w:hAnsi="Times New Roman" w:cs="Times New Roman" w:eastAsiaTheme="minorEastAsia"/>
                <w:color w:val="auto"/>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2" w:type="dxa"/>
            <w:vAlign w:val="center"/>
          </w:tcPr>
          <w:p>
            <w:pPr>
              <w:autoSpaceDE w:val="0"/>
              <w:autoSpaceDN w:val="0"/>
              <w:adjustRightInd w:val="0"/>
              <w:rPr>
                <w:rFonts w:ascii="Times New Roman" w:hAnsi="Times New Roman" w:cs="Times New Roman"/>
                <w:szCs w:val="21"/>
              </w:rPr>
            </w:pPr>
            <w:r>
              <w:rPr>
                <w:rFonts w:ascii="Times New Roman" w:hAnsi="Times New Roman" w:cs="Times New Roman"/>
                <w:szCs w:val="21"/>
              </w:rPr>
              <w:t>毕业要求2：问题分析</w:t>
            </w:r>
          </w:p>
        </w:tc>
        <w:tc>
          <w:tcPr>
            <w:tcW w:w="3538" w:type="dxa"/>
            <w:vAlign w:val="center"/>
          </w:tcPr>
          <w:p>
            <w:pPr>
              <w:autoSpaceDE w:val="0"/>
              <w:autoSpaceDN w:val="0"/>
              <w:adjustRightInd w:val="0"/>
              <w:rPr>
                <w:rFonts w:ascii="Times New Roman" w:hAnsi="Times New Roman" w:cs="Times New Roman"/>
                <w:szCs w:val="21"/>
              </w:rPr>
            </w:pPr>
            <w:r>
              <w:rPr>
                <w:rFonts w:ascii="Times New Roman" w:hAnsi="Times New Roman" w:cs="Times New Roman"/>
                <w:szCs w:val="21"/>
              </w:rPr>
              <w:t>2.3 能够借助文献研究分析电气工程及其自动化复杂工程问题已有的多种解决方案，寻找替代解决方案，并分析其合理性，获得有效结论。</w:t>
            </w:r>
          </w:p>
        </w:tc>
        <w:tc>
          <w:tcPr>
            <w:tcW w:w="2115" w:type="dxa"/>
            <w:vAlign w:val="center"/>
          </w:tcPr>
          <w:p>
            <w:pPr>
              <w:pStyle w:val="17"/>
              <w:adjustRightInd/>
              <w:jc w:val="center"/>
              <w:rPr>
                <w:rFonts w:ascii="Times New Roman" w:hAnsi="Times New Roman" w:cs="Times New Roman" w:eastAsiaTheme="minorEastAsia"/>
                <w:sz w:val="21"/>
                <w:szCs w:val="21"/>
                <w:highlight w:val="yellow"/>
              </w:rPr>
            </w:pPr>
            <w:r>
              <w:rPr>
                <w:rFonts w:ascii="Times New Roman" w:hAnsi="Times New Roman" w:cs="Times New Roman" w:eastAsiaTheme="minorEastAsia"/>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2" w:type="dxa"/>
            <w:vAlign w:val="center"/>
          </w:tcPr>
          <w:p>
            <w:pPr>
              <w:autoSpaceDE w:val="0"/>
              <w:autoSpaceDN w:val="0"/>
              <w:adjustRightInd w:val="0"/>
              <w:rPr>
                <w:rFonts w:ascii="Times New Roman" w:hAnsi="Times New Roman" w:cs="Times New Roman"/>
                <w:szCs w:val="21"/>
              </w:rPr>
            </w:pPr>
            <w:r>
              <w:rPr>
                <w:rFonts w:ascii="Times New Roman" w:hAnsi="Times New Roman" w:cs="Times New Roman"/>
                <w:szCs w:val="21"/>
              </w:rPr>
              <w:t xml:space="preserve">毕业要求5：使用现代工具 </w:t>
            </w:r>
          </w:p>
        </w:tc>
        <w:tc>
          <w:tcPr>
            <w:tcW w:w="3538" w:type="dxa"/>
            <w:vAlign w:val="center"/>
          </w:tcPr>
          <w:p>
            <w:pPr>
              <w:autoSpaceDE w:val="0"/>
              <w:autoSpaceDN w:val="0"/>
              <w:adjustRightInd w:val="0"/>
              <w:rPr>
                <w:rFonts w:ascii="Times New Roman" w:hAnsi="Times New Roman" w:cs="Times New Roman"/>
                <w:color w:val="000000"/>
                <w:kern w:val="0"/>
              </w:rPr>
            </w:pPr>
            <w:r>
              <w:rPr>
                <w:rFonts w:ascii="Times New Roman" w:hAnsi="Times New Roman" w:cs="Times New Roman"/>
                <w:szCs w:val="21"/>
              </w:rPr>
              <w:t>5.2 掌握电气工程及其自动化实践所需的设计、仿真等现代工程工具和信息技术工具的使用方法，对典型电气单元与系统进行仿真和设计，并能理解其局限性。</w:t>
            </w:r>
          </w:p>
        </w:tc>
        <w:tc>
          <w:tcPr>
            <w:tcW w:w="2115" w:type="dxa"/>
            <w:vAlign w:val="center"/>
          </w:tcPr>
          <w:p>
            <w:pPr>
              <w:pStyle w:val="17"/>
              <w:adjustRightInd/>
              <w:jc w:val="center"/>
              <w:rPr>
                <w:rFonts w:ascii="Times New Roman" w:hAnsi="Times New Roman" w:cs="Times New Roman" w:eastAsiaTheme="minorEastAsia"/>
                <w:sz w:val="21"/>
                <w:szCs w:val="21"/>
              </w:rPr>
            </w:pPr>
            <w:r>
              <w:rPr>
                <w:rFonts w:ascii="Times New Roman" w:hAnsi="Times New Roman" w:cs="Times New Roman" w:eastAsiaTheme="minorEastAsia"/>
                <w:color w:val="auto"/>
                <w:sz w:val="21"/>
                <w:szCs w:val="21"/>
              </w:rPr>
              <w:t>3</w:t>
            </w:r>
          </w:p>
        </w:tc>
      </w:tr>
    </w:tbl>
    <w:p>
      <w:pPr>
        <w:spacing w:before="159" w:beforeLines="50" w:after="159" w:afterLines="50" w:line="420" w:lineRule="exact"/>
        <w:rPr>
          <w:rFonts w:ascii="Times New Roman" w:hAnsi="Times New Roman" w:cs="Times New Roman"/>
        </w:rPr>
      </w:pPr>
      <w:r>
        <w:rPr>
          <w:rFonts w:ascii="Times New Roman" w:hAnsi="Times New Roman" w:cs="Times New Roman" w:eastAsiaTheme="majorEastAsia"/>
          <w:b/>
          <w:bCs/>
          <w:sz w:val="28"/>
          <w:szCs w:val="28"/>
        </w:rPr>
        <w:t>四、课程教学内容</w:t>
      </w:r>
    </w:p>
    <w:p>
      <w:pPr>
        <w:pStyle w:val="17"/>
        <w:spacing w:line="420" w:lineRule="exact"/>
        <w:ind w:firstLine="240" w:firstLineChars="100"/>
        <w:rPr>
          <w:rFonts w:ascii="宋体" w:hAnsi="宋体" w:eastAsia="宋体" w:cs="Times New Roman"/>
          <w:color w:val="auto"/>
        </w:rPr>
      </w:pPr>
      <w:r>
        <w:rPr>
          <w:rFonts w:ascii="宋体" w:hAnsi="宋体" w:eastAsia="宋体" w:cs="Times New Roman"/>
          <w:color w:val="auto"/>
        </w:rPr>
        <w:t>（一）理论教学部分</w:t>
      </w:r>
    </w:p>
    <w:p>
      <w:pPr>
        <w:pStyle w:val="22"/>
        <w:spacing w:line="420" w:lineRule="exact"/>
        <w:ind w:firstLine="480"/>
        <w:rPr>
          <w:rFonts w:cs="Times New Roman"/>
          <w:b w:val="0"/>
          <w:bCs w:val="0"/>
          <w:color w:val="auto"/>
        </w:rPr>
      </w:pPr>
      <w:r>
        <w:rPr>
          <w:rFonts w:cs="Times New Roman"/>
          <w:b w:val="0"/>
          <w:bCs w:val="0"/>
          <w:color w:val="auto"/>
        </w:rPr>
        <w:t>内容1：</w:t>
      </w:r>
      <w:r>
        <w:rPr>
          <w:rFonts w:cs="Times New Roman"/>
          <w:b w:val="0"/>
          <w:color w:val="auto"/>
        </w:rPr>
        <w:t>控制系统导论</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w:t>
      </w:r>
      <w:r>
        <w:rPr>
          <w:rFonts w:hint="eastAsia" w:ascii="宋体" w:hAnsi="宋体" w:eastAsia="宋体" w:cs="Times New Roman"/>
          <w:color w:val="auto"/>
        </w:rPr>
        <w:t>．</w:t>
      </w:r>
      <w:r>
        <w:rPr>
          <w:rFonts w:ascii="宋体" w:hAnsi="宋体" w:eastAsia="宋体" w:cs="Times New Roman"/>
          <w:color w:val="auto"/>
        </w:rPr>
        <w:t>基本内容：自动控制的基本原理、自动控制系统示例、自动控制系统的分类、自动控制系统的基本要求、自动控制系统的分析与设计工具。</w:t>
      </w:r>
      <w:r>
        <w:rPr>
          <w:rFonts w:hint="eastAsia" w:ascii="宋体" w:hAnsi="宋体" w:eastAsia="宋体" w:cs="Times New Roman"/>
          <w:color w:val="auto"/>
        </w:rPr>
        <w:t>其中，以经典的炉温、液位等控制系统为例，使学生能够理解课程性质和作用。</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w:t>
      </w:r>
      <w:r>
        <w:rPr>
          <w:rFonts w:hint="eastAsia" w:ascii="宋体" w:hAnsi="宋体" w:eastAsia="宋体" w:cs="Times New Roman"/>
          <w:color w:val="auto"/>
        </w:rPr>
        <w:t>．</w:t>
      </w:r>
      <w:r>
        <w:rPr>
          <w:rFonts w:ascii="宋体" w:hAnsi="宋体" w:eastAsia="宋体" w:cs="Times New Roman"/>
          <w:color w:val="auto"/>
        </w:rPr>
        <w:t>重点：反馈控制系统的基本组成、</w:t>
      </w:r>
      <w:r>
        <w:rPr>
          <w:rFonts w:hint="eastAsia" w:ascii="宋体" w:hAnsi="宋体" w:eastAsia="宋体" w:cs="Times New Roman"/>
          <w:color w:val="auto"/>
        </w:rPr>
        <w:t>控制系统的基本要求、</w:t>
      </w:r>
      <w:r>
        <w:rPr>
          <w:rFonts w:ascii="宋体" w:hAnsi="宋体" w:eastAsia="宋体" w:cs="Times New Roman"/>
          <w:color w:val="auto"/>
        </w:rPr>
        <w:t>系统原理图的</w:t>
      </w:r>
      <w:r>
        <w:rPr>
          <w:rFonts w:hint="eastAsia" w:ascii="宋体" w:hAnsi="宋体" w:eastAsia="宋体" w:cs="Times New Roman"/>
          <w:color w:val="auto"/>
        </w:rPr>
        <w:t>设计</w:t>
      </w:r>
      <w:r>
        <w:rPr>
          <w:rFonts w:ascii="宋体" w:hAnsi="宋体" w:eastAsia="宋体" w:cs="Times New Roman"/>
          <w:color w:val="auto"/>
        </w:rPr>
        <w:t>。</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w:t>
      </w:r>
      <w:r>
        <w:rPr>
          <w:rFonts w:ascii="宋体" w:hAnsi="宋体" w:eastAsia="宋体" w:cs="Times New Roman"/>
          <w:color w:val="auto"/>
        </w:rPr>
        <w:t>难点：</w:t>
      </w:r>
      <w:r>
        <w:rPr>
          <w:rFonts w:hint="eastAsia" w:ascii="宋体" w:hAnsi="宋体" w:eastAsia="宋体" w:cs="Times New Roman"/>
          <w:color w:val="auto"/>
        </w:rPr>
        <w:t>反馈控制原理的正确理解</w:t>
      </w:r>
      <w:r>
        <w:rPr>
          <w:rFonts w:ascii="宋体" w:hAnsi="宋体" w:eastAsia="宋体" w:cs="Times New Roman"/>
          <w:color w:val="auto"/>
        </w:rPr>
        <w:t>。</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w:t>
      </w:r>
      <w:r>
        <w:rPr>
          <w:rFonts w:hint="eastAsia" w:ascii="宋体" w:hAnsi="宋体" w:eastAsia="宋体" w:cs="Times New Roman"/>
          <w:color w:val="auto"/>
        </w:rPr>
        <w:t>．</w:t>
      </w:r>
      <w:r>
        <w:rPr>
          <w:rFonts w:ascii="宋体" w:hAnsi="宋体" w:eastAsia="宋体" w:cs="Times New Roman"/>
          <w:color w:val="auto"/>
        </w:rPr>
        <w:t>知识目标：理解自动控制系统的一般性概念，掌握反馈控制系统的基本组成，了解系统分类，正确理解对控制系统的基本要求，掌握由系统工作原理图画出系统结构图的方法，了解自动控制理论的内容、发展及现状。</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w:t>
      </w:r>
      <w:r>
        <w:rPr>
          <w:rFonts w:hint="eastAsia" w:ascii="宋体" w:hAnsi="宋体" w:eastAsia="宋体" w:cs="Times New Roman"/>
          <w:color w:val="auto"/>
        </w:rPr>
        <w:t>．</w:t>
      </w:r>
      <w:r>
        <w:rPr>
          <w:rFonts w:ascii="宋体" w:hAnsi="宋体" w:eastAsia="宋体" w:cs="Times New Roman"/>
          <w:color w:val="auto"/>
        </w:rPr>
        <w:t>能力目标：</w:t>
      </w:r>
      <w:r>
        <w:rPr>
          <w:rFonts w:hint="eastAsia" w:ascii="宋体" w:hAnsi="宋体" w:eastAsia="宋体" w:cs="Times New Roman"/>
          <w:color w:val="auto"/>
        </w:rPr>
        <w:t>能够运用反馈基本原理分析解释控制系统的工作过程；能够根据控制系统的特性对控制系统进行分类并且阐述其控制要求</w:t>
      </w:r>
      <w:r>
        <w:rPr>
          <w:rFonts w:ascii="宋体" w:hAnsi="宋体" w:eastAsia="宋体" w:cs="Times New Roman"/>
          <w:color w:val="auto"/>
        </w:rPr>
        <w:t>。</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6</w:t>
      </w:r>
      <w:r>
        <w:rPr>
          <w:rFonts w:hint="eastAsia" w:ascii="宋体" w:hAnsi="宋体" w:eastAsia="宋体" w:cs="Times New Roman"/>
          <w:color w:val="auto"/>
        </w:rPr>
        <w:t>．</w:t>
      </w:r>
      <w:r>
        <w:rPr>
          <w:rFonts w:ascii="宋体" w:hAnsi="宋体" w:eastAsia="宋体" w:cs="Times New Roman"/>
          <w:color w:val="auto"/>
        </w:rPr>
        <w:t>素质目标：</w:t>
      </w:r>
      <w:r>
        <w:rPr>
          <w:rFonts w:hint="eastAsia" w:ascii="宋体" w:hAnsi="宋体" w:eastAsia="宋体" w:cs="Times New Roman"/>
          <w:color w:val="auto"/>
        </w:rPr>
        <w:t>通过自动控制在我国的发展，如古代的“指南车”等，</w:t>
      </w:r>
      <w:r>
        <w:rPr>
          <w:rFonts w:ascii="宋体" w:hAnsi="宋体" w:eastAsia="宋体" w:cs="Times New Roman"/>
          <w:color w:val="auto"/>
        </w:rPr>
        <w:t xml:space="preserve"> </w:t>
      </w:r>
      <w:r>
        <w:rPr>
          <w:rFonts w:hint="eastAsia" w:ascii="宋体" w:hAnsi="宋体" w:eastAsia="宋体" w:cs="Times New Roman"/>
          <w:color w:val="auto"/>
        </w:rPr>
        <w:t>如现代我国著名科学家钱学森先生等人物和事迹，激发学生的专业认同和爱国热情。</w:t>
      </w:r>
    </w:p>
    <w:p>
      <w:pPr>
        <w:pStyle w:val="22"/>
        <w:spacing w:line="420" w:lineRule="exact"/>
        <w:ind w:firstLine="480"/>
        <w:jc w:val="both"/>
        <w:rPr>
          <w:rFonts w:cs="Times New Roman"/>
          <w:b w:val="0"/>
          <w:bCs w:val="0"/>
          <w:color w:val="auto"/>
        </w:rPr>
      </w:pPr>
      <w:r>
        <w:rPr>
          <w:rFonts w:cs="Times New Roman"/>
          <w:b w:val="0"/>
          <w:bCs w:val="0"/>
          <w:color w:val="auto"/>
        </w:rPr>
        <w:t>内容2：</w:t>
      </w:r>
      <w:r>
        <w:rPr>
          <w:rFonts w:cs="Times New Roman"/>
          <w:b w:val="0"/>
          <w:color w:val="auto"/>
        </w:rPr>
        <w:t>控制系统的数学模型</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w:t>
      </w:r>
      <w:r>
        <w:rPr>
          <w:rFonts w:hint="eastAsia" w:ascii="宋体" w:hAnsi="宋体" w:eastAsia="宋体" w:cs="Times New Roman"/>
          <w:color w:val="auto"/>
        </w:rPr>
        <w:t>．</w:t>
      </w:r>
      <w:r>
        <w:rPr>
          <w:rFonts w:ascii="宋体" w:hAnsi="宋体" w:eastAsia="宋体" w:cs="Times New Roman"/>
          <w:color w:val="auto"/>
        </w:rPr>
        <w:t>基本内容：傅里叶变换与拉普拉斯变换、控制系统的时域数学模型、控制系统的复数域数学模型、控制系统的结构图与信号流图、信号描述的各种方法、利用拉式变换对微分方程求解全响应。</w:t>
      </w:r>
    </w:p>
    <w:p>
      <w:pPr>
        <w:pStyle w:val="17"/>
        <w:spacing w:line="360" w:lineRule="auto"/>
        <w:ind w:firstLine="480" w:firstLineChars="200"/>
        <w:jc w:val="both"/>
        <w:rPr>
          <w:rFonts w:ascii="宋体" w:hAnsi="宋体" w:eastAsia="宋体" w:cs="Times New Roman"/>
          <w:color w:val="auto"/>
        </w:rPr>
      </w:pPr>
      <w:r>
        <w:rPr>
          <w:rFonts w:ascii="宋体" w:hAnsi="宋体" w:eastAsia="宋体" w:cs="Times New Roman"/>
          <w:color w:val="auto"/>
        </w:rPr>
        <w:t>2</w:t>
      </w:r>
      <w:r>
        <w:rPr>
          <w:rFonts w:hint="eastAsia" w:ascii="宋体" w:hAnsi="宋体" w:eastAsia="宋体" w:cs="Times New Roman"/>
          <w:color w:val="auto"/>
        </w:rPr>
        <w:t>．</w:t>
      </w:r>
      <w:r>
        <w:rPr>
          <w:rFonts w:ascii="宋体" w:hAnsi="宋体" w:eastAsia="宋体" w:cs="Times New Roman"/>
          <w:color w:val="auto"/>
        </w:rPr>
        <w:t>重点：控制系统微分方程模型的建立方法、由结构图、微分方程和梅逊公式求取系统闭环传递函数、用拉式变换求解系统全响应。</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w:t>
      </w:r>
      <w:r>
        <w:rPr>
          <w:rFonts w:ascii="宋体" w:hAnsi="宋体" w:eastAsia="宋体" w:cs="Times New Roman"/>
          <w:color w:val="auto"/>
        </w:rPr>
        <w:t>难点：控制系统结构图的等效简化和Mason公式应用。</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w:t>
      </w:r>
      <w:r>
        <w:rPr>
          <w:rFonts w:hint="eastAsia" w:ascii="宋体" w:hAnsi="宋体" w:eastAsia="宋体" w:cs="Times New Roman"/>
          <w:color w:val="auto"/>
        </w:rPr>
        <w:t>．</w:t>
      </w:r>
      <w:r>
        <w:rPr>
          <w:rFonts w:ascii="宋体" w:hAnsi="宋体" w:eastAsia="宋体" w:cs="Times New Roman"/>
          <w:color w:val="auto"/>
        </w:rPr>
        <w:t>知识目标：了解拉氏变换的条件和收敛域，理解拉氏变换的物理含义。掌握拉氏变换的基本性质，并识记常用信号的拉氏变换。掌握控制系统微分方程模型的建立方法，正确理解传递函数的概念，理解控制系统的主要数学模型：微分方程、传递函数、结构图和信号流图之间的关系；掌握一般系统的方块图（结构图）建立、化简方法及其开环和闭环传递函数的求取</w:t>
      </w:r>
      <w:r>
        <w:rPr>
          <w:rFonts w:hint="eastAsia" w:ascii="宋体" w:hAnsi="宋体" w:eastAsia="宋体" w:cs="Times New Roman"/>
          <w:color w:val="auto"/>
        </w:rPr>
        <w:t>；</w:t>
      </w:r>
      <w:r>
        <w:rPr>
          <w:rFonts w:ascii="宋体" w:hAnsi="宋体" w:eastAsia="宋体" w:cs="Times New Roman"/>
          <w:color w:val="auto"/>
        </w:rPr>
        <w:t>掌握梅逊公式</w:t>
      </w:r>
      <w:r>
        <w:rPr>
          <w:rFonts w:hint="eastAsia" w:ascii="宋体" w:hAnsi="宋体" w:eastAsia="宋体" w:cs="Times New Roman"/>
          <w:color w:val="auto"/>
        </w:rPr>
        <w:t>的概念</w:t>
      </w:r>
      <w:r>
        <w:rPr>
          <w:rFonts w:ascii="宋体" w:hAnsi="宋体" w:eastAsia="宋体" w:cs="Times New Roman"/>
          <w:color w:val="auto"/>
        </w:rPr>
        <w:t xml:space="preserve">。 </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w:t>
      </w:r>
      <w:r>
        <w:rPr>
          <w:rFonts w:hint="eastAsia" w:ascii="宋体" w:hAnsi="宋体" w:eastAsia="宋体" w:cs="Times New Roman"/>
          <w:color w:val="auto"/>
        </w:rPr>
        <w:t>．</w:t>
      </w:r>
      <w:r>
        <w:rPr>
          <w:rFonts w:ascii="宋体" w:hAnsi="宋体" w:eastAsia="宋体" w:cs="Times New Roman"/>
          <w:color w:val="auto"/>
        </w:rPr>
        <w:t>能力目标：能</w:t>
      </w:r>
      <w:r>
        <w:rPr>
          <w:rFonts w:hint="eastAsia" w:ascii="宋体" w:hAnsi="宋体" w:eastAsia="宋体" w:cs="Times New Roman"/>
          <w:color w:val="auto"/>
        </w:rPr>
        <w:t>够</w:t>
      </w:r>
      <w:r>
        <w:rPr>
          <w:rFonts w:ascii="宋体" w:hAnsi="宋体" w:eastAsia="宋体" w:cs="Times New Roman"/>
          <w:color w:val="auto"/>
        </w:rPr>
        <w:t>运用拉氏变换对微分方程求解全响应，掌握</w:t>
      </w:r>
      <w:r>
        <w:rPr>
          <w:rFonts w:hint="eastAsia" w:ascii="宋体" w:hAnsi="宋体" w:eastAsia="宋体" w:cs="Times New Roman"/>
          <w:color w:val="auto"/>
        </w:rPr>
        <w:t>运</w:t>
      </w:r>
      <w:r>
        <w:rPr>
          <w:rFonts w:ascii="宋体" w:hAnsi="宋体" w:eastAsia="宋体" w:cs="Times New Roman"/>
          <w:color w:val="auto"/>
        </w:rPr>
        <w:t>用传递函数</w:t>
      </w:r>
      <w:r>
        <w:rPr>
          <w:rFonts w:ascii="宋体" w:hAnsi="宋体" w:eastAsia="宋体" w:cs="Times New Roman"/>
          <w:color w:val="auto"/>
          <w:position w:val="-10"/>
        </w:rPr>
        <w:object>
          <v:shape id="_x0000_i1025" o:spt="75" type="#_x0000_t75" style="height:15.75pt;width:22.15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ascii="宋体" w:hAnsi="宋体" w:eastAsia="宋体" w:cs="Times New Roman"/>
          <w:color w:val="auto"/>
        </w:rPr>
        <w:t>分析系统响应的方法</w:t>
      </w:r>
      <w:r>
        <w:rPr>
          <w:rFonts w:hint="eastAsia" w:ascii="宋体" w:hAnsi="宋体" w:eastAsia="宋体" w:cs="Times New Roman"/>
          <w:color w:val="auto"/>
        </w:rPr>
        <w:t>；能够运用Mason公式求解</w:t>
      </w:r>
      <w:r>
        <w:rPr>
          <w:rFonts w:ascii="宋体" w:hAnsi="宋体" w:eastAsia="宋体" w:cs="Times New Roman"/>
          <w:color w:val="auto"/>
        </w:rPr>
        <w:t>系统传递函数。</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6</w:t>
      </w:r>
      <w:r>
        <w:rPr>
          <w:rFonts w:hint="eastAsia" w:ascii="宋体" w:hAnsi="宋体" w:eastAsia="宋体" w:cs="Times New Roman"/>
          <w:color w:val="auto"/>
        </w:rPr>
        <w:t>．</w:t>
      </w:r>
      <w:r>
        <w:rPr>
          <w:rFonts w:ascii="宋体" w:hAnsi="宋体" w:eastAsia="宋体" w:cs="Times New Roman"/>
          <w:color w:val="auto"/>
        </w:rPr>
        <w:t>素质目标：</w:t>
      </w:r>
      <w:r>
        <w:rPr>
          <w:rFonts w:hint="eastAsia" w:ascii="宋体" w:hAnsi="宋体" w:eastAsia="宋体" w:cs="Times New Roman"/>
          <w:color w:val="auto"/>
        </w:rPr>
        <w:t>借助数学模型概念，启发学生建立起自己的“数学模型”，选择适合于自己的“期望目标”和合适的“控制方法”，不断“反馈”形成闭环，从而促进学业目标与人生目标的实现。</w:t>
      </w:r>
    </w:p>
    <w:p>
      <w:pPr>
        <w:pStyle w:val="22"/>
        <w:spacing w:line="420" w:lineRule="exact"/>
        <w:ind w:firstLine="480"/>
        <w:jc w:val="both"/>
        <w:rPr>
          <w:rFonts w:cs="Times New Roman"/>
          <w:b w:val="0"/>
          <w:bCs w:val="0"/>
          <w:color w:val="auto"/>
        </w:rPr>
      </w:pPr>
      <w:r>
        <w:rPr>
          <w:rFonts w:cs="Times New Roman"/>
          <w:b w:val="0"/>
          <w:bCs w:val="0"/>
          <w:color w:val="auto"/>
        </w:rPr>
        <w:t>内容3：</w:t>
      </w:r>
      <w:r>
        <w:rPr>
          <w:rFonts w:cs="Times New Roman"/>
          <w:b w:val="0"/>
          <w:color w:val="auto"/>
        </w:rPr>
        <w:t>线性系统的时域分析法</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w:t>
      </w:r>
      <w:r>
        <w:rPr>
          <w:rFonts w:hint="eastAsia" w:ascii="宋体" w:hAnsi="宋体" w:eastAsia="宋体" w:cs="Times New Roman"/>
          <w:color w:val="auto"/>
        </w:rPr>
        <w:t>．</w:t>
      </w:r>
      <w:r>
        <w:rPr>
          <w:rFonts w:ascii="宋体" w:hAnsi="宋体" w:eastAsia="宋体" w:cs="Times New Roman"/>
          <w:color w:val="auto"/>
        </w:rPr>
        <w:t>基本内容：系统的时域性能分析、一阶系统的时域分析、二阶系统的时域分析、高阶系统的时域分析、线性系统的稳定性分析、线性系统的稳态误差计算、系统全响应的计算、卷积积分的运算方法、系统响应的数值计算方法。</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w:t>
      </w:r>
      <w:r>
        <w:rPr>
          <w:rFonts w:hint="eastAsia" w:ascii="宋体" w:hAnsi="宋体" w:eastAsia="宋体" w:cs="Times New Roman"/>
          <w:color w:val="auto"/>
        </w:rPr>
        <w:t>．</w:t>
      </w:r>
      <w:r>
        <w:rPr>
          <w:rFonts w:ascii="宋体" w:hAnsi="宋体" w:eastAsia="宋体" w:cs="Times New Roman"/>
          <w:color w:val="auto"/>
        </w:rPr>
        <w:t>重点：</w:t>
      </w:r>
      <w:r>
        <w:rPr>
          <w:rFonts w:ascii="宋体" w:hAnsi="宋体" w:eastAsia="宋体" w:cs="Times New Roman"/>
          <w:color w:val="auto"/>
          <w:kern w:val="2"/>
        </w:rPr>
        <w:t>一阶系统、二阶系统的数学模型和典型响应特点及特征参数的确定、一阶系统、典型欠阻尼二阶系统的动态性能指标计算方法及其应用限制条件、运用稳定判据判定系统的稳定性、计算稳态误差的一般方法</w:t>
      </w:r>
      <w:r>
        <w:rPr>
          <w:rFonts w:ascii="宋体" w:hAnsi="宋体" w:eastAsia="宋体" w:cs="Times New Roman"/>
          <w:color w:val="auto"/>
        </w:rPr>
        <w:t>，系统全响应的计算。</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w:t>
      </w:r>
      <w:r>
        <w:rPr>
          <w:rFonts w:ascii="宋体" w:hAnsi="宋体" w:eastAsia="宋体" w:cs="Times New Roman"/>
          <w:color w:val="auto"/>
        </w:rPr>
        <w:t>难点：系统稳定性判别、</w:t>
      </w:r>
      <w:r>
        <w:rPr>
          <w:rFonts w:ascii="宋体" w:hAnsi="宋体" w:eastAsia="宋体" w:cs="Times New Roman"/>
          <w:color w:val="auto"/>
          <w:kern w:val="2"/>
        </w:rPr>
        <w:t>二阶系统动态性能分析和稳态误差计算。</w:t>
      </w:r>
    </w:p>
    <w:p>
      <w:pPr>
        <w:pStyle w:val="17"/>
        <w:spacing w:line="420" w:lineRule="exact"/>
        <w:ind w:firstLine="480" w:firstLineChars="200"/>
        <w:jc w:val="both"/>
        <w:rPr>
          <w:rFonts w:ascii="宋体" w:hAnsi="宋体" w:eastAsia="宋体" w:cs="Times New Roman"/>
          <w:color w:val="auto"/>
          <w:kern w:val="2"/>
        </w:rPr>
      </w:pPr>
      <w:r>
        <w:rPr>
          <w:rFonts w:ascii="宋体" w:hAnsi="宋体" w:eastAsia="宋体" w:cs="Times New Roman"/>
          <w:color w:val="auto"/>
        </w:rPr>
        <w:t>4</w:t>
      </w:r>
      <w:r>
        <w:rPr>
          <w:rFonts w:hint="eastAsia" w:ascii="宋体" w:hAnsi="宋体" w:eastAsia="宋体" w:cs="Times New Roman"/>
          <w:color w:val="auto"/>
        </w:rPr>
        <w:t>．</w:t>
      </w:r>
      <w:r>
        <w:rPr>
          <w:rFonts w:ascii="宋体" w:hAnsi="宋体" w:eastAsia="宋体" w:cs="Times New Roman"/>
          <w:color w:val="auto"/>
        </w:rPr>
        <w:t>知识目标：</w:t>
      </w:r>
      <w:r>
        <w:rPr>
          <w:rFonts w:ascii="宋体" w:hAnsi="宋体" w:eastAsia="宋体" w:cs="Times New Roman"/>
          <w:color w:val="auto"/>
          <w:kern w:val="2"/>
        </w:rPr>
        <w:t>熟练掌握一阶系统、二阶系统的数学模型和典型响应特点及特征参数的确定；熟练掌握一阶系统、典型欠阻尼二阶系统的动态性能指标计算方法及其应用限制条件；掌握典型欠阻尼二阶系统特征参数、极点位置与动态性能之间的关系；正确理解主导极点的概念；了解附加闭环零、极点对动态性能的影响。正确理解系统稳定性的概念及其稳定的充要条件；</w:t>
      </w:r>
      <w:r>
        <w:rPr>
          <w:rFonts w:hint="eastAsia" w:ascii="宋体" w:hAnsi="宋体" w:eastAsia="宋体" w:cs="Times New Roman"/>
          <w:color w:val="auto"/>
          <w:kern w:val="2"/>
        </w:rPr>
        <w:t>掌握劳斯判据</w:t>
      </w:r>
      <w:r>
        <w:rPr>
          <w:rFonts w:ascii="宋体" w:hAnsi="宋体" w:eastAsia="宋体" w:cs="Times New Roman"/>
          <w:color w:val="auto"/>
          <w:kern w:val="2"/>
        </w:rPr>
        <w:t>。正确理解有关稳态误差的概念；了解终值定理应用的限制条件；熟练掌握计算稳态误差的一般方法；掌握静态误差系数法及其应用的限制条件。熟练掌握信号描述的各种方法；掌握系统全响应的计算，熟悉卷积积分的运算方法，了解系统响应的数值计算方法。</w:t>
      </w:r>
    </w:p>
    <w:p>
      <w:pPr>
        <w:pStyle w:val="17"/>
        <w:spacing w:line="420" w:lineRule="exact"/>
        <w:ind w:firstLine="480" w:firstLineChars="200"/>
        <w:jc w:val="both"/>
        <w:rPr>
          <w:rFonts w:ascii="宋体" w:hAnsi="宋体" w:eastAsia="宋体" w:cs="Times New Roman"/>
          <w:color w:val="auto"/>
          <w:kern w:val="2"/>
        </w:rPr>
      </w:pPr>
      <w:r>
        <w:rPr>
          <w:rFonts w:ascii="宋体" w:hAnsi="宋体" w:eastAsia="宋体" w:cs="Times New Roman"/>
          <w:color w:val="auto"/>
          <w:kern w:val="2"/>
        </w:rPr>
        <w:t>5</w:t>
      </w:r>
      <w:r>
        <w:rPr>
          <w:rFonts w:hint="eastAsia" w:ascii="宋体" w:hAnsi="宋体" w:eastAsia="宋体" w:cs="Times New Roman"/>
          <w:color w:val="auto"/>
        </w:rPr>
        <w:t>．</w:t>
      </w:r>
      <w:r>
        <w:rPr>
          <w:rFonts w:ascii="宋体" w:hAnsi="宋体" w:eastAsia="宋体" w:cs="Times New Roman"/>
          <w:color w:val="auto"/>
          <w:kern w:val="2"/>
        </w:rPr>
        <w:t>能力目标：</w:t>
      </w:r>
      <w:r>
        <w:rPr>
          <w:rFonts w:hint="eastAsia" w:ascii="宋体" w:hAnsi="宋体" w:eastAsia="宋体" w:cs="Times New Roman"/>
          <w:color w:val="auto"/>
          <w:kern w:val="2"/>
        </w:rPr>
        <w:t>能够根据系统特性阐述性能指标的物理意义和对相关指标与系统性能之间进行定性分析；能够运用数学工具分析并计算二阶系统的关键性能指标和参数；</w:t>
      </w:r>
      <w:r>
        <w:rPr>
          <w:rFonts w:ascii="宋体" w:hAnsi="宋体" w:eastAsia="宋体" w:cs="Times New Roman"/>
          <w:color w:val="auto"/>
          <w:kern w:val="2"/>
        </w:rPr>
        <w:t>能够熟练运用代数稳定判据判定系统的稳定性，并进行有关的分析计算</w:t>
      </w:r>
      <w:r>
        <w:rPr>
          <w:rFonts w:hint="eastAsia" w:ascii="宋体" w:hAnsi="宋体" w:eastAsia="宋体" w:cs="Times New Roman"/>
          <w:color w:val="auto"/>
          <w:kern w:val="2"/>
        </w:rPr>
        <w:t>。以实际控制系统为例进行讲解，对比理论计算使得学生能够对工程应用中的多种因素加以考虑和分析。</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6</w:t>
      </w:r>
      <w:r>
        <w:rPr>
          <w:rFonts w:hint="eastAsia" w:ascii="宋体" w:hAnsi="宋体" w:eastAsia="宋体" w:cs="Times New Roman"/>
          <w:color w:val="auto"/>
        </w:rPr>
        <w:t>．</w:t>
      </w:r>
      <w:r>
        <w:rPr>
          <w:rFonts w:ascii="宋体" w:hAnsi="宋体" w:eastAsia="宋体" w:cs="Times New Roman"/>
          <w:color w:val="auto"/>
        </w:rPr>
        <w:t>素质目标：</w:t>
      </w:r>
      <w:r>
        <w:rPr>
          <w:rFonts w:hint="eastAsia" w:ascii="宋体" w:hAnsi="宋体" w:eastAsia="宋体" w:cs="Times New Roman"/>
          <w:color w:val="auto"/>
        </w:rPr>
        <w:t>控制系统稳定性是系统能够正常运行的前提条件。启发学生身体力行，从我做起，从小事做起，为“宿舍”、“班级”、“学院”、“学校”直至“社会”的稳定做出自己的贡献。</w:t>
      </w:r>
    </w:p>
    <w:p>
      <w:pPr>
        <w:pStyle w:val="22"/>
        <w:spacing w:line="420" w:lineRule="exact"/>
        <w:ind w:firstLine="480"/>
        <w:jc w:val="both"/>
        <w:rPr>
          <w:rFonts w:cs="Times New Roman"/>
          <w:b w:val="0"/>
          <w:bCs w:val="0"/>
          <w:color w:val="auto"/>
        </w:rPr>
      </w:pPr>
      <w:r>
        <w:rPr>
          <w:rFonts w:cs="Times New Roman"/>
          <w:b w:val="0"/>
          <w:bCs w:val="0"/>
          <w:color w:val="auto"/>
        </w:rPr>
        <w:t>内容4：</w:t>
      </w:r>
      <w:r>
        <w:rPr>
          <w:rFonts w:cs="Times New Roman"/>
          <w:b w:val="0"/>
          <w:color w:val="auto"/>
        </w:rPr>
        <w:t>线性系统的根轨迹法</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w:t>
      </w:r>
      <w:r>
        <w:rPr>
          <w:rFonts w:hint="eastAsia" w:ascii="宋体" w:hAnsi="宋体" w:eastAsia="宋体" w:cs="Times New Roman"/>
          <w:color w:val="auto"/>
        </w:rPr>
        <w:t>．</w:t>
      </w:r>
      <w:r>
        <w:rPr>
          <w:rFonts w:ascii="宋体" w:hAnsi="宋体" w:eastAsia="宋体" w:cs="Times New Roman"/>
          <w:color w:val="auto"/>
        </w:rPr>
        <w:t>基本内容：根轨迹法的基本概念、常规根轨迹的绘制法则、广义根轨迹、系统性能的分析。</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w:t>
      </w:r>
      <w:r>
        <w:rPr>
          <w:rFonts w:hint="eastAsia" w:ascii="宋体" w:hAnsi="宋体" w:eastAsia="宋体" w:cs="Times New Roman"/>
          <w:color w:val="auto"/>
        </w:rPr>
        <w:t>．</w:t>
      </w:r>
      <w:r>
        <w:rPr>
          <w:rFonts w:ascii="宋体" w:hAnsi="宋体" w:eastAsia="宋体" w:cs="Times New Roman"/>
          <w:color w:val="auto"/>
        </w:rPr>
        <w:t>重点：根轨迹的绘制方法。</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w:t>
      </w:r>
      <w:r>
        <w:rPr>
          <w:rFonts w:ascii="宋体" w:hAnsi="宋体" w:eastAsia="宋体" w:cs="Times New Roman"/>
          <w:color w:val="auto"/>
        </w:rPr>
        <w:t>难点：常规根轨迹的绘制。</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w:t>
      </w:r>
      <w:r>
        <w:rPr>
          <w:rFonts w:hint="eastAsia" w:ascii="宋体" w:hAnsi="宋体" w:eastAsia="宋体" w:cs="Times New Roman"/>
          <w:color w:val="auto"/>
        </w:rPr>
        <w:t>．</w:t>
      </w:r>
      <w:r>
        <w:rPr>
          <w:rFonts w:ascii="宋体" w:hAnsi="宋体" w:eastAsia="宋体" w:cs="Times New Roman"/>
          <w:color w:val="auto"/>
        </w:rPr>
        <w:t>知识目标：掌握根轨迹的定义、根轨迹方程、幅值、相角条件；掌握根轨迹的绘制法则并能够熟练绘制根轨迹；掌握根据根轨迹定性分析系统性能随参数变化的规律。</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w:t>
      </w:r>
      <w:r>
        <w:rPr>
          <w:rFonts w:hint="eastAsia" w:ascii="宋体" w:hAnsi="宋体" w:eastAsia="宋体" w:cs="Times New Roman"/>
          <w:color w:val="auto"/>
        </w:rPr>
        <w:t>．</w:t>
      </w:r>
      <w:r>
        <w:rPr>
          <w:rFonts w:ascii="宋体" w:hAnsi="宋体" w:eastAsia="宋体" w:cs="Times New Roman"/>
          <w:color w:val="auto"/>
        </w:rPr>
        <w:t>能力目标：</w:t>
      </w:r>
      <w:r>
        <w:rPr>
          <w:rFonts w:hint="eastAsia" w:ascii="宋体" w:hAnsi="宋体" w:eastAsia="宋体" w:cs="Times New Roman"/>
          <w:color w:val="auto"/>
        </w:rPr>
        <w:t>能够运用根轨迹分析法对参数变化时系统的性能变化进行正确的分析与计算；能够运用根轨迹图对实际工程问题进行分析。</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6</w:t>
      </w:r>
      <w:r>
        <w:rPr>
          <w:rFonts w:hint="eastAsia" w:ascii="宋体" w:hAnsi="宋体" w:eastAsia="宋体" w:cs="Times New Roman"/>
          <w:color w:val="auto"/>
        </w:rPr>
        <w:t>．</w:t>
      </w:r>
      <w:r>
        <w:rPr>
          <w:rFonts w:ascii="宋体" w:hAnsi="宋体" w:eastAsia="宋体" w:cs="Times New Roman"/>
          <w:color w:val="auto"/>
        </w:rPr>
        <w:t>素质目标：</w:t>
      </w:r>
      <w:r>
        <w:rPr>
          <w:rFonts w:hint="eastAsia" w:ascii="宋体" w:hAnsi="宋体" w:eastAsia="宋体" w:cs="Times New Roman"/>
          <w:color w:val="auto"/>
        </w:rPr>
        <w:t>由零、极点的调整，导致闭环根轨迹发生变化，启发学生及时调整自己的“零、极点”，使自己的“根轨迹”处于理想区间。</w:t>
      </w:r>
    </w:p>
    <w:p>
      <w:pPr>
        <w:pStyle w:val="22"/>
        <w:spacing w:line="420" w:lineRule="exact"/>
        <w:ind w:firstLine="480"/>
        <w:jc w:val="both"/>
        <w:rPr>
          <w:rFonts w:cs="Times New Roman"/>
          <w:b w:val="0"/>
          <w:bCs w:val="0"/>
          <w:color w:val="auto"/>
        </w:rPr>
      </w:pPr>
      <w:r>
        <w:rPr>
          <w:rFonts w:cs="Times New Roman"/>
          <w:b w:val="0"/>
          <w:bCs w:val="0"/>
          <w:color w:val="auto"/>
        </w:rPr>
        <w:t>内容5：</w:t>
      </w:r>
      <w:r>
        <w:rPr>
          <w:rFonts w:cs="Times New Roman"/>
          <w:b w:val="0"/>
          <w:color w:val="auto"/>
        </w:rPr>
        <w:t>线性系统的频域分析法</w:t>
      </w:r>
    </w:p>
    <w:p>
      <w:pPr>
        <w:pStyle w:val="17"/>
        <w:spacing w:line="360" w:lineRule="auto"/>
        <w:ind w:firstLine="480" w:firstLineChars="200"/>
        <w:jc w:val="both"/>
        <w:rPr>
          <w:rFonts w:ascii="宋体" w:hAnsi="宋体" w:eastAsia="宋体" w:cs="Times New Roman"/>
          <w:color w:val="auto"/>
        </w:rPr>
      </w:pPr>
      <w:r>
        <w:rPr>
          <w:rFonts w:ascii="宋体" w:hAnsi="宋体" w:eastAsia="宋体" w:cs="Times New Roman"/>
          <w:color w:val="auto"/>
        </w:rPr>
        <w:t>1</w:t>
      </w:r>
      <w:r>
        <w:rPr>
          <w:rFonts w:hint="eastAsia" w:ascii="宋体" w:hAnsi="宋体" w:eastAsia="宋体" w:cs="Times New Roman"/>
          <w:color w:val="auto"/>
        </w:rPr>
        <w:t>．</w:t>
      </w:r>
      <w:r>
        <w:rPr>
          <w:rFonts w:ascii="宋体" w:hAnsi="宋体" w:eastAsia="宋体" w:cs="Times New Roman"/>
          <w:color w:val="auto"/>
        </w:rPr>
        <w:t>基本内容：频率特性、典型环节与开环系统频率特性、频域稳定判据、频域稳定裕度、闭环系统的频域性能指标。</w:t>
      </w:r>
      <w:r>
        <w:rPr>
          <w:rFonts w:hint="eastAsia" w:ascii="宋体" w:hAnsi="宋体" w:eastAsia="宋体" w:cs="Times New Roman"/>
          <w:color w:val="auto"/>
        </w:rPr>
        <w:t>介绍频域分析法与时域分析法的异同，阐述频域分析法在实际系统中的广泛应用。</w:t>
      </w:r>
    </w:p>
    <w:p>
      <w:pPr>
        <w:pStyle w:val="17"/>
        <w:spacing w:line="360" w:lineRule="auto"/>
        <w:ind w:firstLine="480" w:firstLineChars="200"/>
        <w:jc w:val="both"/>
        <w:rPr>
          <w:rFonts w:ascii="宋体" w:hAnsi="宋体" w:eastAsia="宋体" w:cs="Times New Roman"/>
          <w:color w:val="auto"/>
        </w:rPr>
      </w:pPr>
      <w:r>
        <w:rPr>
          <w:rFonts w:ascii="宋体" w:hAnsi="宋体" w:eastAsia="宋体" w:cs="Times New Roman"/>
          <w:color w:val="auto"/>
        </w:rPr>
        <w:t>2</w:t>
      </w:r>
      <w:r>
        <w:rPr>
          <w:rFonts w:hint="eastAsia" w:ascii="宋体" w:hAnsi="宋体" w:eastAsia="宋体" w:cs="Times New Roman"/>
          <w:color w:val="auto"/>
        </w:rPr>
        <w:t>．</w:t>
      </w:r>
      <w:r>
        <w:rPr>
          <w:rFonts w:ascii="宋体" w:hAnsi="宋体" w:eastAsia="宋体" w:cs="Times New Roman"/>
          <w:color w:val="auto"/>
        </w:rPr>
        <w:t>重点：典型环节的频率特性、开环幅相特性曲线、频域稳定判据。</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w:t>
      </w:r>
      <w:r>
        <w:rPr>
          <w:rFonts w:ascii="宋体" w:hAnsi="宋体" w:eastAsia="宋体" w:cs="Times New Roman"/>
          <w:color w:val="auto"/>
        </w:rPr>
        <w:t>难点：频域模型的建立和奈奎斯特判据</w:t>
      </w:r>
      <w:r>
        <w:rPr>
          <w:rFonts w:hint="eastAsia" w:ascii="宋体" w:hAnsi="宋体" w:eastAsia="宋体" w:cs="Times New Roman"/>
          <w:color w:val="auto"/>
        </w:rPr>
        <w:t>、稳定裕度的计算</w:t>
      </w:r>
      <w:r>
        <w:rPr>
          <w:rFonts w:ascii="宋体" w:hAnsi="宋体" w:eastAsia="宋体" w:cs="Times New Roman"/>
          <w:color w:val="auto"/>
        </w:rPr>
        <w:t>。</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w:t>
      </w:r>
      <w:r>
        <w:rPr>
          <w:rFonts w:hint="eastAsia" w:ascii="宋体" w:hAnsi="宋体" w:eastAsia="宋体" w:cs="Times New Roman"/>
          <w:color w:val="auto"/>
        </w:rPr>
        <w:t>．</w:t>
      </w:r>
      <w:r>
        <w:rPr>
          <w:rFonts w:ascii="宋体" w:hAnsi="宋体" w:eastAsia="宋体" w:cs="Times New Roman"/>
          <w:color w:val="auto"/>
        </w:rPr>
        <w:t>知识目标：正确理解频率特性的概念、掌握典型环节的频率特性，熟练掌握绘制开环幅相特性和开环对数频率特性的方法；了解掌握奈奎斯特稳定判据、对数稳定判据及其在系统分析中的应用；正确理解稳定裕度的概念，掌握计算稳定裕度的方法；掌握开环对数频率特性与系统性能之间的关系。</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w:t>
      </w:r>
      <w:r>
        <w:rPr>
          <w:rFonts w:hint="eastAsia" w:ascii="宋体" w:hAnsi="宋体" w:eastAsia="宋体" w:cs="Times New Roman"/>
          <w:color w:val="auto"/>
        </w:rPr>
        <w:t>．</w:t>
      </w:r>
      <w:r>
        <w:rPr>
          <w:rFonts w:ascii="宋体" w:hAnsi="宋体" w:eastAsia="宋体" w:cs="Times New Roman"/>
          <w:color w:val="auto"/>
        </w:rPr>
        <w:t>能力目标：</w:t>
      </w:r>
      <w:r>
        <w:rPr>
          <w:rFonts w:hint="eastAsia" w:ascii="宋体" w:hAnsi="宋体" w:eastAsia="宋体" w:cs="Times New Roman"/>
          <w:color w:val="auto"/>
        </w:rPr>
        <w:t>能够运用系统频率特性模型对系统的频域性能进行分析与说明；能够运用奈氏判据判断系统稳定性；能够运用公式根据稳定裕度的物理意义对系统的频域稳定性进行分析并计算关键参数；能够对系统频域指标在非技术因素影响下的选取加以理解与解释。</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6</w:t>
      </w:r>
      <w:r>
        <w:rPr>
          <w:rFonts w:hint="eastAsia" w:ascii="宋体" w:hAnsi="宋体" w:eastAsia="宋体" w:cs="Times New Roman"/>
          <w:color w:val="auto"/>
        </w:rPr>
        <w:t>．</w:t>
      </w:r>
      <w:r>
        <w:rPr>
          <w:rFonts w:ascii="宋体" w:hAnsi="宋体" w:eastAsia="宋体" w:cs="Times New Roman"/>
          <w:color w:val="auto"/>
        </w:rPr>
        <w:t>素质目标：</w:t>
      </w:r>
      <w:r>
        <w:rPr>
          <w:rFonts w:hint="eastAsia" w:ascii="宋体" w:hAnsi="宋体" w:eastAsia="宋体" w:cs="Times New Roman"/>
          <w:color w:val="auto"/>
        </w:rPr>
        <w:t>由稳定裕度概念，启发学生无论什么事情一定事先留有充分裕量，要了解事情的上限和下限，才能从容不迫。</w:t>
      </w:r>
    </w:p>
    <w:p>
      <w:pPr>
        <w:pStyle w:val="22"/>
        <w:spacing w:line="420" w:lineRule="exact"/>
        <w:ind w:firstLine="480"/>
        <w:jc w:val="both"/>
        <w:rPr>
          <w:rFonts w:cs="Times New Roman"/>
          <w:b w:val="0"/>
          <w:bCs w:val="0"/>
          <w:color w:val="auto"/>
        </w:rPr>
      </w:pPr>
      <w:r>
        <w:rPr>
          <w:rFonts w:cs="Times New Roman"/>
          <w:b w:val="0"/>
          <w:bCs w:val="0"/>
          <w:color w:val="auto"/>
        </w:rPr>
        <w:t>内容6：</w:t>
      </w:r>
      <w:r>
        <w:rPr>
          <w:rFonts w:cs="Times New Roman"/>
          <w:b w:val="0"/>
          <w:color w:val="auto"/>
        </w:rPr>
        <w:t>线性系统的校正方法</w:t>
      </w:r>
    </w:p>
    <w:p>
      <w:pPr>
        <w:spacing w:line="360" w:lineRule="auto"/>
        <w:ind w:firstLine="480" w:firstLineChars="200"/>
        <w:rPr>
          <w:rFonts w:ascii="宋体" w:hAnsi="宋体" w:eastAsia="宋体" w:cs="Times New Roman"/>
          <w:kern w:val="0"/>
          <w:sz w:val="24"/>
        </w:rPr>
      </w:pPr>
      <w:r>
        <w:rPr>
          <w:rFonts w:ascii="宋体" w:hAnsi="宋体" w:eastAsia="宋体" w:cs="Times New Roman"/>
          <w:kern w:val="0"/>
          <w:sz w:val="24"/>
        </w:rPr>
        <w:t>1</w:t>
      </w:r>
      <w:r>
        <w:rPr>
          <w:rFonts w:hint="eastAsia" w:ascii="宋体" w:hAnsi="宋体" w:eastAsia="宋体" w:cs="Times New Roman"/>
        </w:rPr>
        <w:t>．</w:t>
      </w:r>
      <w:r>
        <w:rPr>
          <w:rFonts w:ascii="宋体" w:hAnsi="宋体" w:eastAsia="宋体" w:cs="Times New Roman"/>
          <w:kern w:val="0"/>
          <w:sz w:val="24"/>
        </w:rPr>
        <w:t>基本内容：系统的设计与校正问题、常用校正装置及其特性、串联校正、前馈校正。</w:t>
      </w:r>
      <w:r>
        <w:rPr>
          <w:rFonts w:hint="eastAsia" w:ascii="宋体" w:hAnsi="宋体" w:eastAsia="宋体" w:cs="Times New Roman"/>
          <w:kern w:val="0"/>
          <w:sz w:val="24"/>
        </w:rPr>
        <w:t>对常见实际控制系统的控制方案的设计方法进行举例讲解，如在系统性能较差、指标与要求不符时，引导学生加入装置或环节，改善系统性能。</w:t>
      </w:r>
    </w:p>
    <w:p>
      <w:pPr>
        <w:pStyle w:val="17"/>
        <w:spacing w:line="360" w:lineRule="auto"/>
        <w:ind w:firstLine="480" w:firstLineChars="200"/>
        <w:jc w:val="both"/>
        <w:rPr>
          <w:rFonts w:ascii="宋体" w:hAnsi="宋体" w:eastAsia="宋体" w:cs="Times New Roman"/>
          <w:color w:val="auto"/>
        </w:rPr>
      </w:pPr>
      <w:r>
        <w:rPr>
          <w:rFonts w:ascii="宋体" w:hAnsi="宋体" w:eastAsia="宋体" w:cs="Times New Roman"/>
          <w:color w:val="auto"/>
        </w:rPr>
        <w:t>2</w:t>
      </w:r>
      <w:r>
        <w:rPr>
          <w:rFonts w:hint="eastAsia" w:ascii="宋体" w:hAnsi="宋体" w:eastAsia="宋体" w:cs="Times New Roman"/>
          <w:color w:val="auto"/>
        </w:rPr>
        <w:t>．</w:t>
      </w:r>
      <w:r>
        <w:rPr>
          <w:rFonts w:ascii="宋体" w:hAnsi="宋体" w:eastAsia="宋体" w:cs="Times New Roman"/>
          <w:color w:val="auto"/>
        </w:rPr>
        <w:t>重点：串联校正。</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w:t>
      </w:r>
      <w:r>
        <w:rPr>
          <w:rFonts w:ascii="宋体" w:hAnsi="宋体" w:eastAsia="宋体" w:cs="Times New Roman"/>
          <w:color w:val="auto"/>
        </w:rPr>
        <w:t>难点：串联超前校正和串联滞后校正。</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w:t>
      </w:r>
      <w:r>
        <w:rPr>
          <w:rFonts w:hint="eastAsia" w:ascii="宋体" w:hAnsi="宋体" w:eastAsia="宋体" w:cs="Times New Roman"/>
          <w:color w:val="auto"/>
        </w:rPr>
        <w:t>．</w:t>
      </w:r>
      <w:r>
        <w:rPr>
          <w:rFonts w:ascii="宋体" w:hAnsi="宋体" w:eastAsia="宋体" w:cs="Times New Roman"/>
          <w:color w:val="auto"/>
        </w:rPr>
        <w:t>知识目标：正确理解系统设计与校正的基本概念，了解超前、滞后网络的特性；理解串联（超前、滞后）校正设计的原理，熟练掌握串联校正的步骤和方法；了解前馈校正原理和方法。</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w:t>
      </w:r>
      <w:r>
        <w:rPr>
          <w:rFonts w:hint="eastAsia" w:ascii="宋体" w:hAnsi="宋体" w:eastAsia="宋体" w:cs="Times New Roman"/>
          <w:color w:val="auto"/>
        </w:rPr>
        <w:t>．</w:t>
      </w:r>
      <w:r>
        <w:rPr>
          <w:rFonts w:ascii="宋体" w:hAnsi="宋体" w:eastAsia="宋体" w:cs="Times New Roman"/>
          <w:color w:val="auto"/>
        </w:rPr>
        <w:t>能力目标：</w:t>
      </w:r>
      <w:r>
        <w:rPr>
          <w:rFonts w:hint="eastAsia" w:ascii="宋体" w:hAnsi="宋体" w:eastAsia="宋体" w:cs="Times New Roman"/>
          <w:color w:val="auto"/>
        </w:rPr>
        <w:t>能够运用</w:t>
      </w:r>
      <w:r>
        <w:rPr>
          <w:rFonts w:ascii="宋体" w:hAnsi="宋体" w:eastAsia="宋体" w:cs="Times New Roman"/>
          <w:color w:val="auto"/>
        </w:rPr>
        <w:t>校正的原理</w:t>
      </w:r>
      <w:r>
        <w:rPr>
          <w:rFonts w:hint="eastAsia" w:ascii="宋体" w:hAnsi="宋体" w:eastAsia="宋体" w:cs="Times New Roman"/>
          <w:color w:val="auto"/>
        </w:rPr>
        <w:t>和方法</w:t>
      </w:r>
      <w:r>
        <w:rPr>
          <w:rFonts w:ascii="宋体" w:hAnsi="宋体" w:eastAsia="宋体" w:cs="Times New Roman"/>
          <w:color w:val="auto"/>
        </w:rPr>
        <w:t>实现系统综合设计</w:t>
      </w:r>
      <w:r>
        <w:rPr>
          <w:rFonts w:hint="eastAsia" w:ascii="宋体" w:hAnsi="宋体" w:eastAsia="宋体" w:cs="Times New Roman"/>
          <w:color w:val="auto"/>
        </w:rPr>
        <w:t>，改善系统的性能指标</w:t>
      </w:r>
      <w:r>
        <w:rPr>
          <w:rFonts w:ascii="宋体" w:hAnsi="宋体" w:eastAsia="宋体" w:cs="Times New Roman"/>
          <w:color w:val="auto"/>
        </w:rPr>
        <w:t>。</w:t>
      </w:r>
      <w:r>
        <w:rPr>
          <w:rFonts w:hint="eastAsia" w:ascii="宋体" w:hAnsi="宋体" w:eastAsia="宋体" w:cs="Times New Roman"/>
          <w:color w:val="auto"/>
        </w:rPr>
        <w:t>通过常见控制系统的讲授和互动，使学生在校正装置设计方面具备解决复杂工程问题的能力。</w:t>
      </w:r>
    </w:p>
    <w:p>
      <w:pPr>
        <w:pStyle w:val="17"/>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6</w:t>
      </w:r>
      <w:r>
        <w:rPr>
          <w:rFonts w:hint="eastAsia" w:ascii="宋体" w:hAnsi="宋体" w:eastAsia="宋体" w:cs="Times New Roman"/>
          <w:color w:val="auto"/>
        </w:rPr>
        <w:t>．</w:t>
      </w:r>
      <w:r>
        <w:rPr>
          <w:rFonts w:ascii="宋体" w:hAnsi="宋体" w:eastAsia="宋体" w:cs="Times New Roman"/>
          <w:color w:val="auto"/>
        </w:rPr>
        <w:t>素质目标：</w:t>
      </w:r>
      <w:r>
        <w:rPr>
          <w:rFonts w:hint="eastAsia" w:ascii="宋体" w:hAnsi="宋体" w:eastAsia="宋体" w:cs="Times New Roman"/>
          <w:color w:val="auto"/>
        </w:rPr>
        <w:t>各个性能指标之间有时是矛盾的。培养学生独立发现问题、解决问题的能力，启发学生要解决主要的矛盾和问题。</w:t>
      </w:r>
    </w:p>
    <w:p>
      <w:pPr>
        <w:pStyle w:val="17"/>
        <w:spacing w:line="420" w:lineRule="exact"/>
        <w:ind w:firstLine="240" w:firstLineChars="100"/>
        <w:rPr>
          <w:rFonts w:ascii="Times New Roman" w:hAnsi="Times New Roman" w:cs="Times New Roman" w:eastAsiaTheme="minorEastAsia"/>
        </w:rPr>
      </w:pPr>
      <w:r>
        <w:rPr>
          <w:rFonts w:ascii="Times New Roman" w:hAnsi="Times New Roman" w:cs="Times New Roman" w:eastAsiaTheme="minorEastAsia"/>
        </w:rPr>
        <w:t>（二）实验教学部分</w:t>
      </w:r>
    </w:p>
    <w:p>
      <w:pPr>
        <w:pStyle w:val="17"/>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实验1：典型环节的电路模拟与软件仿真研究</w:t>
      </w:r>
    </w:p>
    <w:p>
      <w:pPr>
        <w:spacing w:line="360" w:lineRule="auto"/>
        <w:ind w:firstLine="408"/>
        <w:rPr>
          <w:rFonts w:ascii="Times New Roman" w:hAnsi="Times New Roman" w:cs="Times New Roman"/>
          <w:b/>
          <w:sz w:val="24"/>
        </w:rPr>
      </w:pPr>
      <w:r>
        <w:rPr>
          <w:rFonts w:ascii="Times New Roman" w:hAnsi="Times New Roman" w:cs="Times New Roman"/>
          <w:sz w:val="24"/>
        </w:rPr>
        <w:t>1.实验内容：</w:t>
      </w:r>
      <w:r>
        <w:rPr>
          <w:rFonts w:ascii="Times New Roman" w:hAnsi="Times New Roman" w:cs="Times New Roman"/>
          <w:bCs/>
          <w:sz w:val="24"/>
        </w:rPr>
        <w:t>设计各种典型环节的模拟电路；完成各种典型环节模拟电路的阶跃特性测试，并研究参数变化对典型环节阶跃特性的影响；在MATLAB软件上，填入各个环节的实际（非理想）传递函数参数，完成典型环节阶跃特性的软件仿真研究，并与电路模拟研究的结果作比较。</w:t>
      </w:r>
    </w:p>
    <w:p>
      <w:pPr>
        <w:spacing w:line="360" w:lineRule="auto"/>
        <w:ind w:firstLine="408"/>
        <w:rPr>
          <w:rFonts w:ascii="Times New Roman" w:hAnsi="Times New Roman" w:cs="Times New Roman"/>
          <w:bCs/>
          <w:sz w:val="24"/>
        </w:rPr>
      </w:pPr>
      <w:r>
        <w:rPr>
          <w:rFonts w:ascii="Times New Roman" w:hAnsi="Times New Roman" w:cs="Times New Roman"/>
          <w:sz w:val="24"/>
        </w:rPr>
        <w:t>2.实验目标：</w:t>
      </w:r>
      <w:r>
        <w:rPr>
          <w:rFonts w:ascii="Times New Roman" w:hAnsi="Times New Roman" w:cs="Times New Roman"/>
          <w:bCs/>
          <w:sz w:val="24"/>
        </w:rPr>
        <w:t>通过实验熟悉并掌握实验装置和上位机软件的使用方法；具有正确分析和处理实验数据的能力；具有分析、查找和排除电路故障的能力；能够独立写出严谨的、有理论分析的、实事求是的、文理通顺的、字迹端正的实验报告。通过实验熟悉各种典型环节的传递函数及其特性，掌握电路模拟和软件仿真研究方法。</w:t>
      </w:r>
    </w:p>
    <w:p>
      <w:pPr>
        <w:pStyle w:val="17"/>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实验2：典型系统动态性能和稳定性分析</w:t>
      </w:r>
    </w:p>
    <w:p>
      <w:pPr>
        <w:spacing w:line="360" w:lineRule="auto"/>
        <w:ind w:firstLine="408"/>
        <w:rPr>
          <w:rFonts w:ascii="Times New Roman" w:hAnsi="Times New Roman" w:cs="Times New Roman"/>
          <w:bCs/>
          <w:sz w:val="24"/>
        </w:rPr>
      </w:pPr>
      <w:r>
        <w:rPr>
          <w:rFonts w:ascii="Times New Roman" w:hAnsi="Times New Roman" w:cs="Times New Roman"/>
          <w:sz w:val="24"/>
        </w:rPr>
        <w:t>1.实验内容：</w:t>
      </w:r>
      <w:r>
        <w:rPr>
          <w:rFonts w:ascii="Times New Roman" w:hAnsi="Times New Roman" w:cs="Times New Roman"/>
          <w:bCs/>
          <w:sz w:val="24"/>
        </w:rPr>
        <w:t>观测二阶系统的阶跃响应，测出其超调量和调节时间，并研究其参数变化对动态性能和稳定性的影响；观测三阶系统的阶跃响应，测出其超调量和调节时间，并研究其参数变化对动态性能和稳定性的影响。</w:t>
      </w:r>
    </w:p>
    <w:p>
      <w:pPr>
        <w:spacing w:line="360" w:lineRule="auto"/>
        <w:ind w:firstLine="408"/>
        <w:rPr>
          <w:rFonts w:ascii="Times New Roman" w:hAnsi="Times New Roman" w:cs="Times New Roman"/>
          <w:bCs/>
          <w:sz w:val="24"/>
        </w:rPr>
      </w:pPr>
      <w:r>
        <w:rPr>
          <w:rFonts w:ascii="Times New Roman" w:hAnsi="Times New Roman" w:cs="Times New Roman"/>
          <w:sz w:val="24"/>
        </w:rPr>
        <w:t>2.实验目标：</w:t>
      </w:r>
      <w:r>
        <w:rPr>
          <w:rFonts w:ascii="Times New Roman" w:hAnsi="Times New Roman" w:cs="Times New Roman"/>
          <w:bCs/>
          <w:sz w:val="24"/>
        </w:rPr>
        <w:t>通过实验熟悉并掌握实验装置和上位机软件的使用方法；具有正确分析和处理实验数据的能力；具有分析、查找和排除电路故障的能力；能够独立写出严谨的、有理论分析的、实事求是的、文理通顺的、字迹端正的实验报告；学习和掌握动态性能指标的测试方法；研究典型系统参数对系统动态性能和稳定性的影响。</w:t>
      </w:r>
    </w:p>
    <w:p>
      <w:pPr>
        <w:pStyle w:val="17"/>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实验3：典型环节（或系统）的频率特性测量</w:t>
      </w:r>
    </w:p>
    <w:p>
      <w:pPr>
        <w:spacing w:line="360" w:lineRule="auto"/>
        <w:ind w:firstLine="408"/>
        <w:rPr>
          <w:rFonts w:ascii="Times New Roman" w:hAnsi="Times New Roman" w:cs="Times New Roman"/>
          <w:bCs/>
          <w:sz w:val="24"/>
        </w:rPr>
      </w:pPr>
      <w:r>
        <w:rPr>
          <w:rFonts w:ascii="Times New Roman" w:hAnsi="Times New Roman" w:cs="Times New Roman"/>
          <w:sz w:val="24"/>
        </w:rPr>
        <w:t>1.实验内容：</w:t>
      </w:r>
      <w:r>
        <w:rPr>
          <w:rFonts w:hint="eastAsia" w:asciiTheme="minorEastAsia" w:hAnsiTheme="minorEastAsia" w:cstheme="minorEastAsia"/>
          <w:bCs/>
          <w:sz w:val="24"/>
        </w:rPr>
        <w:t>完成一阶惯性环节的频率特性曲线</w:t>
      </w:r>
      <w:r>
        <w:rPr>
          <w:rFonts w:hint="eastAsia" w:asciiTheme="minorEastAsia" w:hAnsiTheme="minorEastAsia" w:cstheme="minorEastAsia"/>
          <w:bCs/>
          <w:sz w:val="24"/>
          <w:lang w:val="en-US" w:eastAsia="zh-CN"/>
        </w:rPr>
        <w:t>理论分析</w:t>
      </w:r>
      <w:r>
        <w:rPr>
          <w:rFonts w:hint="eastAsia" w:asciiTheme="minorEastAsia" w:hAnsiTheme="minorEastAsia" w:cstheme="minorEastAsia"/>
          <w:bCs/>
          <w:sz w:val="24"/>
        </w:rPr>
        <w:t>；完成典型二阶系统开环频率特性</w:t>
      </w:r>
      <w:r>
        <w:rPr>
          <w:rFonts w:hint="eastAsia" w:asciiTheme="minorEastAsia" w:hAnsiTheme="minorEastAsia" w:cstheme="minorEastAsia"/>
          <w:bCs/>
          <w:sz w:val="24"/>
          <w:lang w:val="en-US" w:eastAsia="zh-CN"/>
        </w:rPr>
        <w:t>理论分析</w:t>
      </w:r>
      <w:r>
        <w:rPr>
          <w:rFonts w:hint="eastAsia" w:asciiTheme="minorEastAsia" w:hAnsiTheme="minorEastAsia" w:cstheme="minorEastAsia"/>
          <w:bCs/>
          <w:sz w:val="24"/>
        </w:rPr>
        <w:t>；根据测得的频率特性曲线求取各自的传递函数；用软件仿真方法求取一阶惯性环节频率特性和典型二阶系统开环频率特性，并与</w:t>
      </w:r>
      <w:r>
        <w:rPr>
          <w:rFonts w:hint="eastAsia" w:asciiTheme="minorEastAsia" w:hAnsiTheme="minorEastAsia" w:cstheme="minorEastAsia"/>
          <w:bCs/>
          <w:sz w:val="24"/>
          <w:lang w:val="en-US" w:eastAsia="zh-CN"/>
        </w:rPr>
        <w:t>理论分析</w:t>
      </w:r>
      <w:r>
        <w:rPr>
          <w:rFonts w:hint="eastAsia" w:asciiTheme="minorEastAsia" w:hAnsiTheme="minorEastAsia" w:cstheme="minorEastAsia"/>
          <w:bCs/>
          <w:sz w:val="24"/>
        </w:rPr>
        <w:t>所得结果比较。</w:t>
      </w:r>
    </w:p>
    <w:p>
      <w:pPr>
        <w:spacing w:line="360" w:lineRule="auto"/>
        <w:ind w:firstLine="408"/>
        <w:rPr>
          <w:rFonts w:ascii="Times New Roman" w:hAnsi="Times New Roman" w:cs="Times New Roman"/>
          <w:bCs/>
          <w:sz w:val="24"/>
        </w:rPr>
      </w:pPr>
      <w:r>
        <w:rPr>
          <w:rFonts w:ascii="Times New Roman" w:hAnsi="Times New Roman" w:cs="Times New Roman"/>
          <w:sz w:val="24"/>
        </w:rPr>
        <w:t>2.实验目标：</w:t>
      </w:r>
      <w:r>
        <w:rPr>
          <w:rFonts w:hint="eastAsia" w:asciiTheme="minorEastAsia" w:hAnsiTheme="minorEastAsia" w:cstheme="minorEastAsia"/>
          <w:bCs/>
          <w:sz w:val="24"/>
        </w:rPr>
        <w:t>掌握上位机软件的使用方法；具有正确分析和处理实验数据的能力；具有分析、查找和排除</w:t>
      </w:r>
      <w:r>
        <w:rPr>
          <w:rFonts w:hint="eastAsia" w:asciiTheme="minorEastAsia" w:hAnsiTheme="minorEastAsia" w:cstheme="minorEastAsia"/>
          <w:bCs/>
          <w:sz w:val="24"/>
          <w:lang w:val="en-US" w:eastAsia="zh-CN"/>
        </w:rPr>
        <w:t>仿真错误</w:t>
      </w:r>
      <w:r>
        <w:rPr>
          <w:rFonts w:hint="eastAsia" w:asciiTheme="minorEastAsia" w:hAnsiTheme="minorEastAsia" w:cstheme="minorEastAsia"/>
          <w:bCs/>
          <w:sz w:val="24"/>
        </w:rPr>
        <w:t>的能力；能够独立写出严谨的、有理论分析的、实事求是的、文理通顺的、字迹端正的实验报告；学习和掌握测量典型环节（或系统）频率特性曲线的方法和技能；学习根据实验所得频率特性曲线求取传递函数的方法。</w:t>
      </w:r>
      <w:bookmarkStart w:id="0" w:name="_GoBack"/>
      <w:bookmarkEnd w:id="0"/>
    </w:p>
    <w:p>
      <w:pPr>
        <w:pStyle w:val="17"/>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实验4：线性系统串联校正</w:t>
      </w:r>
    </w:p>
    <w:p>
      <w:pPr>
        <w:spacing w:line="360" w:lineRule="auto"/>
        <w:ind w:firstLine="420"/>
        <w:rPr>
          <w:rFonts w:ascii="Times New Roman" w:hAnsi="Times New Roman" w:cs="Times New Roman"/>
          <w:bCs/>
          <w:sz w:val="24"/>
        </w:rPr>
      </w:pPr>
      <w:r>
        <w:rPr>
          <w:rFonts w:ascii="Times New Roman" w:hAnsi="Times New Roman" w:cs="Times New Roman"/>
          <w:sz w:val="24"/>
        </w:rPr>
        <w:t>1.实验内容：</w:t>
      </w:r>
      <w:r>
        <w:rPr>
          <w:rFonts w:ascii="Times New Roman" w:hAnsi="Times New Roman" w:cs="Times New Roman"/>
          <w:bCs/>
          <w:sz w:val="24"/>
        </w:rPr>
        <w:t>观测未校正系统的稳定性和动态特性；按动态特性要求设计串联校正装置；观测加串联校正装置后系统的稳定性和动态特性，并观测校正装置参数改变对系统性能的影响；对线性系统串联校正进行计算机仿真研究，并对电路模拟与数字仿真结果进行比较研究。</w:t>
      </w:r>
    </w:p>
    <w:p>
      <w:pPr>
        <w:spacing w:line="360" w:lineRule="auto"/>
        <w:ind w:firstLine="408"/>
        <w:rPr>
          <w:rFonts w:ascii="Times New Roman" w:hAnsi="Times New Roman" w:eastAsia="宋体" w:cs="Times New Roman"/>
          <w:bCs/>
          <w:sz w:val="24"/>
        </w:rPr>
      </w:pPr>
      <w:r>
        <w:rPr>
          <w:rFonts w:ascii="Times New Roman" w:hAnsi="Times New Roman" w:cs="Times New Roman"/>
          <w:sz w:val="24"/>
        </w:rPr>
        <w:t>2.实验目标：</w:t>
      </w:r>
      <w:r>
        <w:rPr>
          <w:rFonts w:ascii="Times New Roman" w:hAnsi="Times New Roman" w:cs="Times New Roman"/>
          <w:bCs/>
          <w:sz w:val="24"/>
        </w:rPr>
        <w:t>通过实验熟悉并掌握实验装置和上位机软件的使用方法；具有正确分析和处理实验数据的能力；具有分析、查找和排除电路故障的能力；能够独立写出严谨的、有理论分析的、实事求是的、文理通顺的、字迹端正的实验报告；熟悉串联校正装置对线性系统稳定性和动态特性的影响；掌握串联校正装置的设计方法和参数调试技术。</w:t>
      </w:r>
    </w:p>
    <w:p>
      <w:pPr>
        <w:spacing w:before="159" w:beforeLines="50" w:after="159" w:afterLines="50" w:line="420" w:lineRule="exact"/>
        <w:rPr>
          <w:rFonts w:ascii="Times New Roman" w:hAnsi="Times New Roman" w:cs="Times New Roman" w:eastAsiaTheme="majorEastAsia"/>
          <w:b/>
          <w:bCs/>
        </w:rPr>
      </w:pPr>
      <w:r>
        <w:rPr>
          <w:rFonts w:ascii="Times New Roman" w:hAnsi="Times New Roman" w:cs="Times New Roman" w:eastAsiaTheme="majorEastAsia"/>
          <w:b/>
          <w:bCs/>
          <w:sz w:val="28"/>
          <w:szCs w:val="28"/>
        </w:rPr>
        <w:t>五、教学内容、教学方式与课程目标的支撑关系</w:t>
      </w:r>
    </w:p>
    <w:tbl>
      <w:tblPr>
        <w:tblStyle w:val="10"/>
        <w:tblW w:w="8411" w:type="dxa"/>
        <w:jc w:val="center"/>
        <w:tblLayout w:type="fixed"/>
        <w:tblCellMar>
          <w:top w:w="0" w:type="dxa"/>
          <w:left w:w="57" w:type="dxa"/>
          <w:bottom w:w="0" w:type="dxa"/>
          <w:right w:w="57" w:type="dxa"/>
        </w:tblCellMar>
      </w:tblPr>
      <w:tblGrid>
        <w:gridCol w:w="1326"/>
        <w:gridCol w:w="3120"/>
        <w:gridCol w:w="1416"/>
        <w:gridCol w:w="1276"/>
        <w:gridCol w:w="1273"/>
      </w:tblGrid>
      <w:tr>
        <w:tblPrEx>
          <w:tblCellMar>
            <w:top w:w="0" w:type="dxa"/>
            <w:left w:w="57" w:type="dxa"/>
            <w:bottom w:w="0" w:type="dxa"/>
            <w:right w:w="57" w:type="dxa"/>
          </w:tblCellMar>
        </w:tblPrEx>
        <w:trPr>
          <w:trHeight w:val="412" w:hRule="atLeast"/>
          <w:jc w:val="center"/>
        </w:trPr>
        <w:tc>
          <w:tcPr>
            <w:tcW w:w="1326" w:type="dxa"/>
            <w:vMerge w:val="restart"/>
            <w:tcBorders>
              <w:top w:val="single" w:color="auto" w:sz="4" w:space="0"/>
              <w:left w:val="single" w:color="auto" w:sz="4" w:space="0"/>
              <w:bottom w:val="single" w:color="auto" w:sz="4" w:space="0"/>
              <w:right w:val="single" w:color="auto" w:sz="4" w:space="0"/>
            </w:tcBorders>
            <w:vAlign w:val="center"/>
          </w:tcPr>
          <w:p>
            <w:pPr>
              <w:pStyle w:val="17"/>
              <w:spacing w:line="360" w:lineRule="auto"/>
              <w:rPr>
                <w:rFonts w:ascii="Times New Roman" w:hAnsi="Times New Roman" w:cs="Times New Roman" w:eastAsiaTheme="minorEastAsia"/>
                <w:b/>
                <w:bCs/>
                <w:sz w:val="21"/>
                <w:szCs w:val="21"/>
              </w:rPr>
            </w:pPr>
            <w:r>
              <w:rPr>
                <w:rFonts w:ascii="Times New Roman" w:hAnsi="Times New Roman" w:cs="Times New Roman" w:eastAsiaTheme="minorEastAsia"/>
                <w:b/>
                <w:bCs/>
                <w:sz w:val="21"/>
                <w:szCs w:val="21"/>
              </w:rPr>
              <w:t>课程目标</w:t>
            </w:r>
          </w:p>
        </w:tc>
        <w:tc>
          <w:tcPr>
            <w:tcW w:w="312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imes New Roman" w:hAnsi="Times New Roman" w:cs="Times New Roman"/>
                <w:b/>
                <w:bCs/>
                <w:szCs w:val="21"/>
              </w:rPr>
            </w:pPr>
            <w:r>
              <w:rPr>
                <w:rFonts w:ascii="Times New Roman" w:hAnsi="Times New Roman" w:cs="Times New Roman"/>
                <w:b/>
                <w:bCs/>
                <w:szCs w:val="21"/>
              </w:rPr>
              <w:t>教学内容</w:t>
            </w:r>
          </w:p>
        </w:tc>
        <w:tc>
          <w:tcPr>
            <w:tcW w:w="3965"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imes New Roman" w:hAnsi="Times New Roman" w:cs="Times New Roman"/>
                <w:b/>
                <w:bCs/>
                <w:szCs w:val="21"/>
              </w:rPr>
            </w:pPr>
            <w:r>
              <w:rPr>
                <w:rFonts w:ascii="Times New Roman" w:hAnsi="Times New Roman" w:cs="Times New Roman"/>
                <w:b/>
                <w:bCs/>
                <w:szCs w:val="21"/>
              </w:rPr>
              <w:t>教学方式</w:t>
            </w:r>
          </w:p>
        </w:tc>
      </w:tr>
      <w:tr>
        <w:tblPrEx>
          <w:tblCellMar>
            <w:top w:w="0" w:type="dxa"/>
            <w:left w:w="57" w:type="dxa"/>
            <w:bottom w:w="0" w:type="dxa"/>
            <w:right w:w="57" w:type="dxa"/>
          </w:tblCellMar>
        </w:tblPrEx>
        <w:trPr>
          <w:trHeight w:val="20" w:hRule="atLeast"/>
          <w:jc w:val="center"/>
        </w:trPr>
        <w:tc>
          <w:tcPr>
            <w:tcW w:w="1326"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szCs w:val="21"/>
              </w:rPr>
            </w:pPr>
          </w:p>
        </w:tc>
        <w:tc>
          <w:tcPr>
            <w:tcW w:w="3120"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cs="Times New Roman"/>
                <w:b/>
                <w:bCs/>
                <w:szCs w:val="21"/>
              </w:rPr>
            </w:pPr>
          </w:p>
        </w:tc>
        <w:tc>
          <w:tcPr>
            <w:tcW w:w="141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cs="Times New Roman"/>
                <w:b/>
                <w:bCs/>
                <w:szCs w:val="21"/>
              </w:rPr>
            </w:pPr>
            <w:r>
              <w:rPr>
                <w:rFonts w:ascii="Times New Roman" w:hAnsi="Times New Roman" w:cs="Times New Roman"/>
                <w:b/>
                <w:bCs/>
                <w:szCs w:val="21"/>
              </w:rPr>
              <w:t>线下教学</w:t>
            </w:r>
          </w:p>
        </w:tc>
        <w:tc>
          <w:tcPr>
            <w:tcW w:w="127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cs="Times New Roman"/>
                <w:b/>
                <w:bCs/>
                <w:szCs w:val="21"/>
              </w:rPr>
            </w:pPr>
            <w:r>
              <w:rPr>
                <w:rFonts w:ascii="Times New Roman" w:hAnsi="Times New Roman" w:cs="Times New Roman"/>
                <w:b/>
                <w:bCs/>
                <w:szCs w:val="21"/>
              </w:rPr>
              <w:t>混合教学</w:t>
            </w:r>
          </w:p>
        </w:tc>
        <w:tc>
          <w:tcPr>
            <w:tcW w:w="127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cs="Times New Roman"/>
                <w:b/>
                <w:bCs/>
                <w:szCs w:val="21"/>
              </w:rPr>
            </w:pPr>
            <w:r>
              <w:rPr>
                <w:rFonts w:ascii="Times New Roman" w:hAnsi="Times New Roman" w:cs="Times New Roman"/>
                <w:b/>
                <w:bCs/>
                <w:szCs w:val="21"/>
              </w:rPr>
              <w:t>线上教学</w:t>
            </w:r>
          </w:p>
        </w:tc>
      </w:tr>
      <w:tr>
        <w:tblPrEx>
          <w:tblCellMar>
            <w:top w:w="0" w:type="dxa"/>
            <w:left w:w="57" w:type="dxa"/>
            <w:bottom w:w="0" w:type="dxa"/>
            <w:right w:w="57" w:type="dxa"/>
          </w:tblCellMar>
        </w:tblPrEx>
        <w:trPr>
          <w:trHeight w:val="20" w:hRule="atLeast"/>
          <w:jc w:val="center"/>
        </w:trPr>
        <w:tc>
          <w:tcPr>
            <w:tcW w:w="132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课程目标1</w:t>
            </w:r>
          </w:p>
        </w:tc>
        <w:tc>
          <w:tcPr>
            <w:tcW w:w="3120" w:type="dxa"/>
            <w:tcBorders>
              <w:top w:val="single" w:color="auto" w:sz="4" w:space="0"/>
              <w:left w:val="nil"/>
              <w:bottom w:val="single" w:color="auto" w:sz="4" w:space="0"/>
              <w:right w:val="single" w:color="auto" w:sz="4" w:space="0"/>
            </w:tcBorders>
            <w:vAlign w:val="center"/>
          </w:tcPr>
          <w:p>
            <w:pPr>
              <w:autoSpaceDE w:val="0"/>
              <w:rPr>
                <w:rFonts w:ascii="宋体" w:hAnsi="宋体" w:eastAsia="宋体" w:cs="Times New Roman"/>
                <w:szCs w:val="21"/>
              </w:rPr>
            </w:pPr>
            <w:r>
              <w:rPr>
                <w:rFonts w:ascii="宋体" w:hAnsi="宋体" w:eastAsia="宋体" w:cs="Times New Roman"/>
                <w:szCs w:val="21"/>
              </w:rPr>
              <w:t>内容1：控制系统导论</w:t>
            </w:r>
          </w:p>
          <w:p>
            <w:pPr>
              <w:autoSpaceDE w:val="0"/>
              <w:rPr>
                <w:rFonts w:ascii="宋体" w:hAnsi="宋体" w:eastAsia="宋体" w:cs="Times New Roman"/>
                <w:szCs w:val="21"/>
              </w:rPr>
            </w:pPr>
            <w:r>
              <w:rPr>
                <w:rFonts w:ascii="宋体" w:hAnsi="宋体" w:eastAsia="宋体" w:cs="Times New Roman"/>
                <w:szCs w:val="21"/>
              </w:rPr>
              <w:t>内容2：控制系统的数学模型</w:t>
            </w:r>
          </w:p>
          <w:p>
            <w:pPr>
              <w:pStyle w:val="2"/>
              <w:ind w:firstLine="0" w:firstLineChars="0"/>
              <w:jc w:val="both"/>
              <w:rPr>
                <w:rFonts w:ascii="宋体" w:hAnsi="宋体" w:eastAsia="宋体" w:cs="Times New Roman"/>
                <w:szCs w:val="21"/>
              </w:rPr>
            </w:pPr>
            <w:r>
              <w:rPr>
                <w:rFonts w:ascii="宋体" w:hAnsi="宋体" w:eastAsia="宋体" w:cs="Times New Roman"/>
                <w:szCs w:val="21"/>
              </w:rPr>
              <w:t>内容5：线性系统的频域分析法</w:t>
            </w:r>
          </w:p>
          <w:p>
            <w:pPr>
              <w:pStyle w:val="2"/>
              <w:adjustRightInd w:val="0"/>
              <w:snapToGrid w:val="0"/>
              <w:ind w:firstLine="0" w:firstLineChars="0"/>
              <w:rPr>
                <w:rFonts w:cs="Times New Roman"/>
                <w:szCs w:val="21"/>
              </w:rPr>
            </w:pPr>
            <w:r>
              <w:rPr>
                <w:rFonts w:hint="eastAsia" w:ascii="宋体" w:hAnsi="宋体" w:eastAsia="宋体" w:cs="Times New Roman"/>
                <w:szCs w:val="21"/>
              </w:rPr>
              <w:t>实验1：典型环节的电路模拟与软件仿真研究</w:t>
            </w:r>
          </w:p>
        </w:tc>
        <w:tc>
          <w:tcPr>
            <w:tcW w:w="141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p>
        </w:tc>
        <w:tc>
          <w:tcPr>
            <w:tcW w:w="127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2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课程目标2</w:t>
            </w:r>
          </w:p>
        </w:tc>
        <w:tc>
          <w:tcPr>
            <w:tcW w:w="3120" w:type="dxa"/>
            <w:tcBorders>
              <w:top w:val="single" w:color="auto" w:sz="4" w:space="0"/>
              <w:left w:val="nil"/>
              <w:bottom w:val="single" w:color="auto" w:sz="4" w:space="0"/>
              <w:right w:val="single" w:color="auto" w:sz="4" w:space="0"/>
            </w:tcBorders>
            <w:vAlign w:val="center"/>
          </w:tcPr>
          <w:p>
            <w:pPr>
              <w:pStyle w:val="2"/>
              <w:ind w:firstLine="0" w:firstLineChars="0"/>
              <w:jc w:val="both"/>
              <w:rPr>
                <w:rFonts w:ascii="宋体" w:hAnsi="宋体" w:eastAsia="宋体" w:cs="Times New Roman"/>
                <w:szCs w:val="21"/>
              </w:rPr>
            </w:pPr>
            <w:r>
              <w:rPr>
                <w:rFonts w:ascii="宋体" w:hAnsi="宋体" w:eastAsia="宋体" w:cs="Times New Roman"/>
                <w:szCs w:val="21"/>
              </w:rPr>
              <w:t>内容3：线性系统的时域分析法</w:t>
            </w:r>
          </w:p>
          <w:p>
            <w:pPr>
              <w:pStyle w:val="2"/>
              <w:ind w:firstLine="0" w:firstLineChars="0"/>
              <w:jc w:val="both"/>
              <w:rPr>
                <w:rFonts w:ascii="宋体" w:hAnsi="宋体" w:eastAsia="宋体" w:cs="Times New Roman"/>
                <w:szCs w:val="21"/>
              </w:rPr>
            </w:pPr>
            <w:r>
              <w:rPr>
                <w:rFonts w:ascii="宋体" w:hAnsi="宋体" w:eastAsia="宋体" w:cs="Times New Roman"/>
                <w:szCs w:val="21"/>
              </w:rPr>
              <w:t>内容4：线性系统的根轨迹法</w:t>
            </w:r>
          </w:p>
          <w:p>
            <w:pPr>
              <w:pStyle w:val="2"/>
              <w:ind w:firstLine="0" w:firstLineChars="0"/>
              <w:jc w:val="both"/>
              <w:rPr>
                <w:rFonts w:ascii="宋体" w:hAnsi="宋体" w:eastAsia="宋体" w:cs="Times New Roman"/>
                <w:szCs w:val="21"/>
              </w:rPr>
            </w:pPr>
            <w:r>
              <w:rPr>
                <w:rFonts w:ascii="宋体" w:hAnsi="宋体" w:eastAsia="宋体" w:cs="Times New Roman"/>
                <w:szCs w:val="21"/>
              </w:rPr>
              <w:t>内容5：线性系统的频域分析法</w:t>
            </w:r>
          </w:p>
          <w:p>
            <w:pPr>
              <w:pStyle w:val="2"/>
              <w:ind w:firstLine="0" w:firstLineChars="0"/>
              <w:jc w:val="both"/>
              <w:rPr>
                <w:rFonts w:ascii="宋体" w:hAnsi="宋体" w:eastAsia="宋体" w:cs="Times New Roman"/>
                <w:kern w:val="0"/>
                <w:szCs w:val="21"/>
              </w:rPr>
            </w:pPr>
            <w:r>
              <w:rPr>
                <w:rFonts w:ascii="宋体" w:hAnsi="宋体" w:eastAsia="宋体" w:cs="Times New Roman"/>
                <w:szCs w:val="21"/>
              </w:rPr>
              <w:t>内容6：</w:t>
            </w:r>
            <w:r>
              <w:rPr>
                <w:rFonts w:ascii="宋体" w:hAnsi="宋体" w:eastAsia="宋体" w:cs="Times New Roman"/>
                <w:kern w:val="0"/>
                <w:szCs w:val="21"/>
              </w:rPr>
              <w:t>线性系统的校正方法</w:t>
            </w:r>
          </w:p>
          <w:p>
            <w:pPr>
              <w:pStyle w:val="2"/>
              <w:adjustRightInd w:val="0"/>
              <w:snapToGrid w:val="0"/>
              <w:ind w:firstLine="0" w:firstLineChars="0"/>
              <w:rPr>
                <w:rFonts w:cs="Times New Roman"/>
                <w:szCs w:val="21"/>
              </w:rPr>
            </w:pPr>
            <w:r>
              <w:rPr>
                <w:rFonts w:hint="eastAsia" w:ascii="宋体" w:hAnsi="宋体" w:eastAsia="宋体" w:cs="Times New Roman"/>
                <w:szCs w:val="21"/>
              </w:rPr>
              <w:t>实验2：典型系统动态性能和稳定性分析、实验4：线性系统串联校正</w:t>
            </w:r>
          </w:p>
        </w:tc>
        <w:tc>
          <w:tcPr>
            <w:tcW w:w="141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p>
        </w:tc>
        <w:tc>
          <w:tcPr>
            <w:tcW w:w="127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
                <w:bCs/>
                <w:color w:val="FF0000"/>
                <w:kern w:val="0"/>
                <w:szCs w:val="21"/>
              </w:rPr>
            </w:pPr>
          </w:p>
        </w:tc>
      </w:tr>
      <w:tr>
        <w:tblPrEx>
          <w:tblCellMar>
            <w:top w:w="0" w:type="dxa"/>
            <w:left w:w="57" w:type="dxa"/>
            <w:bottom w:w="0" w:type="dxa"/>
            <w:right w:w="57" w:type="dxa"/>
          </w:tblCellMar>
        </w:tblPrEx>
        <w:trPr>
          <w:cantSplit/>
          <w:trHeight w:val="20" w:hRule="atLeast"/>
          <w:jc w:val="center"/>
        </w:trPr>
        <w:tc>
          <w:tcPr>
            <w:tcW w:w="132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课程目标3</w:t>
            </w:r>
          </w:p>
        </w:tc>
        <w:tc>
          <w:tcPr>
            <w:tcW w:w="3120" w:type="dxa"/>
            <w:tcBorders>
              <w:top w:val="single" w:color="auto" w:sz="4" w:space="0"/>
              <w:left w:val="nil"/>
              <w:bottom w:val="single" w:color="auto" w:sz="4" w:space="0"/>
              <w:right w:val="single" w:color="auto" w:sz="4" w:space="0"/>
            </w:tcBorders>
            <w:vAlign w:val="center"/>
          </w:tcPr>
          <w:p>
            <w:pPr>
              <w:pStyle w:val="2"/>
              <w:ind w:firstLine="0" w:firstLineChars="0"/>
              <w:jc w:val="both"/>
              <w:rPr>
                <w:rFonts w:ascii="宋体" w:hAnsi="宋体" w:eastAsia="宋体" w:cs="Times New Roman"/>
                <w:szCs w:val="21"/>
              </w:rPr>
            </w:pPr>
            <w:r>
              <w:rPr>
                <w:rFonts w:ascii="宋体" w:hAnsi="宋体" w:eastAsia="宋体" w:cs="Times New Roman"/>
                <w:szCs w:val="21"/>
              </w:rPr>
              <w:t>内容3：线性系统的时域分析法</w:t>
            </w:r>
          </w:p>
          <w:p>
            <w:pPr>
              <w:pStyle w:val="2"/>
              <w:ind w:firstLine="0" w:firstLineChars="0"/>
              <w:jc w:val="both"/>
              <w:rPr>
                <w:rFonts w:ascii="宋体" w:hAnsi="宋体" w:eastAsia="宋体" w:cs="Times New Roman"/>
                <w:szCs w:val="21"/>
              </w:rPr>
            </w:pPr>
            <w:r>
              <w:rPr>
                <w:rFonts w:ascii="宋体" w:hAnsi="宋体" w:eastAsia="宋体" w:cs="Times New Roman"/>
                <w:szCs w:val="21"/>
              </w:rPr>
              <w:t>内容4：线性系统的根轨迹法</w:t>
            </w:r>
          </w:p>
          <w:p>
            <w:pPr>
              <w:pStyle w:val="2"/>
              <w:ind w:firstLine="0" w:firstLineChars="0"/>
              <w:jc w:val="both"/>
              <w:rPr>
                <w:rFonts w:ascii="宋体" w:hAnsi="宋体" w:eastAsia="宋体" w:cs="Times New Roman"/>
                <w:szCs w:val="21"/>
              </w:rPr>
            </w:pPr>
            <w:r>
              <w:rPr>
                <w:rFonts w:ascii="宋体" w:hAnsi="宋体" w:eastAsia="宋体" w:cs="Times New Roman"/>
                <w:szCs w:val="21"/>
              </w:rPr>
              <w:t>内容5：线性系统的频域分析法</w:t>
            </w:r>
          </w:p>
          <w:p>
            <w:pPr>
              <w:pStyle w:val="2"/>
              <w:adjustRightInd w:val="0"/>
              <w:snapToGrid w:val="0"/>
              <w:ind w:firstLine="0" w:firstLineChars="0"/>
              <w:rPr>
                <w:rFonts w:cs="Times New Roman"/>
                <w:szCs w:val="21"/>
              </w:rPr>
            </w:pPr>
            <w:r>
              <w:rPr>
                <w:rFonts w:hint="eastAsia" w:ascii="宋体" w:hAnsi="宋体" w:eastAsia="宋体" w:cs="Times New Roman"/>
                <w:szCs w:val="21"/>
              </w:rPr>
              <w:t>实验3：典型环节（或系统）的频率特性测量</w:t>
            </w:r>
          </w:p>
        </w:tc>
        <w:tc>
          <w:tcPr>
            <w:tcW w:w="141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p>
        </w:tc>
        <w:tc>
          <w:tcPr>
            <w:tcW w:w="127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
                <w:bCs/>
                <w:color w:val="FF0000"/>
                <w:kern w:val="0"/>
                <w:szCs w:val="21"/>
              </w:rPr>
            </w:pPr>
          </w:p>
        </w:tc>
      </w:tr>
    </w:tbl>
    <w:p>
      <w:pPr>
        <w:spacing w:before="159" w:beforeLines="50" w:after="159" w:afterLines="50" w:line="420" w:lineRule="exact"/>
        <w:rPr>
          <w:rFonts w:ascii="Times New Roman" w:hAnsi="Times New Roman" w:cs="Times New Roman"/>
        </w:rPr>
      </w:pPr>
      <w:r>
        <w:rPr>
          <w:rFonts w:ascii="Times New Roman" w:hAnsi="Times New Roman" w:cs="Times New Roman" w:eastAsiaTheme="majorEastAsia"/>
          <w:b/>
          <w:bCs/>
          <w:sz w:val="28"/>
          <w:szCs w:val="28"/>
        </w:rPr>
        <w:t>六、课程教学方法与学时分配</w:t>
      </w:r>
    </w:p>
    <w:p>
      <w:pPr>
        <w:pStyle w:val="17"/>
        <w:numPr>
          <w:ilvl w:val="0"/>
          <w:numId w:val="1"/>
        </w:numPr>
        <w:spacing w:line="420" w:lineRule="exact"/>
        <w:ind w:firstLine="480" w:firstLineChars="200"/>
        <w:rPr>
          <w:rFonts w:ascii="宋体" w:hAnsi="宋体" w:eastAsia="宋体" w:cs="Times New Roman"/>
          <w:color w:val="auto"/>
        </w:rPr>
      </w:pPr>
      <w:r>
        <w:rPr>
          <w:rFonts w:ascii="宋体" w:hAnsi="宋体" w:eastAsia="宋体" w:cs="Times New Roman"/>
          <w:color w:val="auto"/>
        </w:rPr>
        <w:t>教学方法</w:t>
      </w:r>
    </w:p>
    <w:p>
      <w:pPr>
        <w:pStyle w:val="17"/>
        <w:spacing w:after="55" w:line="420" w:lineRule="exact"/>
        <w:ind w:firstLine="480" w:firstLineChars="200"/>
        <w:rPr>
          <w:rFonts w:ascii="宋体" w:hAnsi="宋体" w:eastAsia="宋体" w:cs="Times New Roman"/>
          <w:color w:val="auto"/>
        </w:rPr>
      </w:pPr>
      <w:r>
        <w:rPr>
          <w:rFonts w:ascii="宋体" w:hAnsi="宋体" w:eastAsia="宋体" w:cs="Times New Roman"/>
          <w:color w:val="auto"/>
        </w:rPr>
        <w:t>1</w:t>
      </w:r>
      <w:r>
        <w:rPr>
          <w:rFonts w:hint="eastAsia" w:ascii="宋体" w:hAnsi="宋体" w:eastAsia="宋体" w:cs="Times New Roman"/>
          <w:color w:val="auto"/>
        </w:rPr>
        <w:t>．</w:t>
      </w:r>
      <w:r>
        <w:rPr>
          <w:rFonts w:ascii="宋体" w:hAnsi="宋体" w:eastAsia="宋体" w:cs="Times New Roman"/>
          <w:color w:val="auto"/>
        </w:rPr>
        <w:t>兴趣培养：引导</w:t>
      </w:r>
      <w:r>
        <w:rPr>
          <w:rFonts w:hint="eastAsia" w:ascii="宋体" w:hAnsi="宋体" w:eastAsia="宋体" w:cs="Times New Roman"/>
          <w:color w:val="auto"/>
        </w:rPr>
        <w:t>、</w:t>
      </w:r>
      <w:r>
        <w:rPr>
          <w:rFonts w:ascii="宋体" w:hAnsi="宋体" w:eastAsia="宋体" w:cs="Times New Roman"/>
          <w:color w:val="auto"/>
        </w:rPr>
        <w:t>激励学生的学习积极性和自主性，让学生对课程有一个总体把握，</w:t>
      </w:r>
      <w:r>
        <w:rPr>
          <w:rFonts w:hint="eastAsia" w:ascii="宋体" w:hAnsi="宋体" w:eastAsia="宋体" w:cs="Times New Roman"/>
          <w:color w:val="auto"/>
        </w:rPr>
        <w:t>通过列举</w:t>
      </w:r>
      <w:r>
        <w:rPr>
          <w:rFonts w:ascii="宋体" w:hAnsi="宋体" w:eastAsia="宋体" w:cs="Times New Roman"/>
          <w:color w:val="auto"/>
        </w:rPr>
        <w:t>生活中常见的控制系统的实例，使课程更生动，让学生有直观的认识，对课程学习产生兴趣。</w:t>
      </w:r>
    </w:p>
    <w:p>
      <w:pPr>
        <w:pStyle w:val="17"/>
        <w:spacing w:after="55" w:line="420" w:lineRule="exact"/>
        <w:ind w:firstLine="480" w:firstLineChars="200"/>
        <w:rPr>
          <w:rFonts w:ascii="宋体" w:hAnsi="宋体" w:eastAsia="宋体" w:cs="Times New Roman"/>
          <w:color w:val="auto"/>
        </w:rPr>
      </w:pPr>
      <w:r>
        <w:rPr>
          <w:rFonts w:ascii="宋体" w:hAnsi="宋体" w:eastAsia="宋体" w:cs="Times New Roman"/>
          <w:color w:val="auto"/>
        </w:rPr>
        <w:t>2</w:t>
      </w:r>
      <w:r>
        <w:rPr>
          <w:rFonts w:hint="eastAsia" w:ascii="宋体" w:hAnsi="宋体" w:eastAsia="宋体" w:cs="Times New Roman"/>
          <w:color w:val="auto"/>
        </w:rPr>
        <w:t>．讨论式教学：通过对核心问题的讨论，加深学生对问题的理解，增强学生主动学习能力和对问题的判断能力。</w:t>
      </w:r>
    </w:p>
    <w:p>
      <w:pPr>
        <w:pStyle w:val="17"/>
        <w:spacing w:after="55" w:line="420" w:lineRule="exact"/>
        <w:ind w:firstLine="480" w:firstLineChars="200"/>
        <w:rPr>
          <w:rFonts w:ascii="宋体" w:hAnsi="宋体"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发现问题式教学：每一次上课前推荐学生阅读下次课的参考资料，并在每次课上针对布置的内容由教师提问，学生作答；或者学生提问，教师回答。通过这种“双向”的方式，更好地了解学生的知识盲点，反过来更有针对性地组织教学活动。</w:t>
      </w:r>
    </w:p>
    <w:p>
      <w:pPr>
        <w:pStyle w:val="17"/>
        <w:spacing w:line="420" w:lineRule="exact"/>
        <w:ind w:firstLine="480" w:firstLineChars="200"/>
        <w:rPr>
          <w:rFonts w:ascii="宋体" w:hAnsi="宋体" w:eastAsia="宋体" w:cs="Times New Roman"/>
          <w:color w:val="auto"/>
        </w:rPr>
      </w:pPr>
      <w:r>
        <w:rPr>
          <w:rFonts w:ascii="宋体" w:hAnsi="宋体" w:eastAsia="宋体" w:cs="Times New Roman"/>
          <w:color w:val="auto"/>
        </w:rPr>
        <w:t>4</w:t>
      </w:r>
      <w:r>
        <w:rPr>
          <w:rFonts w:hint="eastAsia" w:ascii="宋体" w:hAnsi="宋体" w:eastAsia="宋体" w:cs="Times New Roman"/>
          <w:color w:val="auto"/>
        </w:rPr>
        <w:t>．</w:t>
      </w:r>
      <w:r>
        <w:rPr>
          <w:rFonts w:ascii="宋体" w:hAnsi="宋体" w:eastAsia="宋体" w:cs="Times New Roman"/>
          <w:color w:val="auto"/>
        </w:rPr>
        <w:t>有效的作业：作业是检验学生对所学知识掌握情况的有效的手段。为了达到能让学生不仅吸收所学知识，并且将知识融会贯通、学以致用</w:t>
      </w:r>
      <w:r>
        <w:rPr>
          <w:rFonts w:hint="eastAsia" w:ascii="宋体" w:hAnsi="宋体" w:eastAsia="宋体" w:cs="Times New Roman"/>
          <w:color w:val="auto"/>
        </w:rPr>
        <w:t>的目的</w:t>
      </w:r>
      <w:r>
        <w:rPr>
          <w:rFonts w:ascii="宋体" w:hAnsi="宋体" w:eastAsia="宋体" w:cs="Times New Roman"/>
          <w:color w:val="auto"/>
        </w:rPr>
        <w:t>，教师</w:t>
      </w:r>
      <w:r>
        <w:rPr>
          <w:rFonts w:hint="eastAsia" w:ascii="宋体" w:hAnsi="宋体" w:eastAsia="宋体" w:cs="Times New Roman"/>
          <w:color w:val="auto"/>
        </w:rPr>
        <w:t>需</w:t>
      </w:r>
      <w:r>
        <w:rPr>
          <w:rFonts w:ascii="宋体" w:hAnsi="宋体" w:eastAsia="宋体" w:cs="Times New Roman"/>
          <w:color w:val="auto"/>
        </w:rPr>
        <w:t>要引导性的提问，布置作业时，要从基础知识出发，引发学生思考，</w:t>
      </w:r>
      <w:r>
        <w:rPr>
          <w:rFonts w:hint="eastAsia" w:ascii="宋体" w:hAnsi="宋体" w:eastAsia="宋体" w:cs="Times New Roman"/>
          <w:color w:val="auto"/>
        </w:rPr>
        <w:t>拓</w:t>
      </w:r>
      <w:r>
        <w:rPr>
          <w:rFonts w:ascii="宋体" w:hAnsi="宋体" w:eastAsia="宋体" w:cs="Times New Roman"/>
          <w:color w:val="auto"/>
        </w:rPr>
        <w:t>展学生思维。让学生在完成作业的过程中，培养</w:t>
      </w:r>
      <w:r>
        <w:rPr>
          <w:rFonts w:hint="eastAsia" w:ascii="宋体" w:hAnsi="宋体" w:eastAsia="宋体" w:cs="Times New Roman"/>
          <w:color w:val="auto"/>
        </w:rPr>
        <w:t>自身</w:t>
      </w:r>
      <w:r>
        <w:rPr>
          <w:rFonts w:ascii="宋体" w:hAnsi="宋体" w:eastAsia="宋体" w:cs="Times New Roman"/>
          <w:color w:val="auto"/>
        </w:rPr>
        <w:t>的思维能力和创新能力。</w:t>
      </w:r>
    </w:p>
    <w:p>
      <w:pPr>
        <w:pStyle w:val="17"/>
        <w:spacing w:line="420" w:lineRule="exact"/>
        <w:ind w:firstLine="480" w:firstLineChars="200"/>
        <w:rPr>
          <w:rFonts w:ascii="宋体" w:hAnsi="宋体" w:eastAsia="宋体" w:cs="Times New Roman"/>
          <w:color w:val="auto"/>
        </w:rPr>
      </w:pPr>
      <w:r>
        <w:rPr>
          <w:rFonts w:ascii="宋体" w:hAnsi="宋体" w:eastAsia="宋体" w:cs="Times New Roman"/>
          <w:color w:val="auto"/>
        </w:rPr>
        <w:t>5</w:t>
      </w:r>
      <w:r>
        <w:rPr>
          <w:rFonts w:hint="eastAsia" w:ascii="宋体" w:hAnsi="宋体" w:eastAsia="宋体" w:cs="Times New Roman"/>
          <w:color w:val="auto"/>
        </w:rPr>
        <w:t>．</w:t>
      </w:r>
      <w:r>
        <w:rPr>
          <w:rFonts w:ascii="宋体" w:hAnsi="宋体" w:eastAsia="宋体" w:cs="Times New Roman"/>
          <w:color w:val="auto"/>
        </w:rPr>
        <w:t>做好课程实验：利用学校资源，以知识作为基础，使学生通过实验亲自动手，掌握理论知识的基础；通过亲身实践，掌握课程基本知识内容。从而培养学生解决问题的思路和方法，提高学生的创造能力和适应变化的能力。</w:t>
      </w:r>
    </w:p>
    <w:p>
      <w:pPr>
        <w:pStyle w:val="17"/>
        <w:numPr>
          <w:ilvl w:val="0"/>
          <w:numId w:val="2"/>
        </w:numPr>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学时分配</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80"/>
        <w:gridCol w:w="1380"/>
        <w:gridCol w:w="820"/>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3037" w:type="pct"/>
            <w:vAlign w:val="center"/>
          </w:tcPr>
          <w:p>
            <w:pPr>
              <w:spacing w:line="360" w:lineRule="auto"/>
              <w:jc w:val="center"/>
              <w:rPr>
                <w:rFonts w:ascii="宋体" w:hAnsi="宋体" w:eastAsia="宋体" w:cs="Times New Roman"/>
                <w:b/>
                <w:szCs w:val="21"/>
              </w:rPr>
            </w:pPr>
            <w:r>
              <w:rPr>
                <w:rFonts w:ascii="宋体" w:hAnsi="宋体" w:eastAsia="宋体" w:cs="Times New Roman"/>
                <w:b/>
                <w:szCs w:val="21"/>
              </w:rPr>
              <w:t>教学内容</w:t>
            </w:r>
          </w:p>
        </w:tc>
        <w:tc>
          <w:tcPr>
            <w:tcW w:w="809" w:type="pct"/>
            <w:vAlign w:val="center"/>
          </w:tcPr>
          <w:p>
            <w:pPr>
              <w:spacing w:line="360" w:lineRule="auto"/>
              <w:jc w:val="center"/>
              <w:rPr>
                <w:rFonts w:ascii="宋体" w:hAnsi="宋体" w:eastAsia="宋体" w:cs="Times New Roman"/>
                <w:b/>
                <w:szCs w:val="21"/>
              </w:rPr>
            </w:pPr>
            <w:r>
              <w:rPr>
                <w:rFonts w:ascii="宋体" w:hAnsi="宋体" w:eastAsia="宋体" w:cs="Times New Roman"/>
                <w:b/>
                <w:szCs w:val="21"/>
              </w:rPr>
              <w:t>课堂讲授</w:t>
            </w:r>
          </w:p>
        </w:tc>
        <w:tc>
          <w:tcPr>
            <w:tcW w:w="481" w:type="pct"/>
            <w:vAlign w:val="center"/>
          </w:tcPr>
          <w:p>
            <w:pPr>
              <w:spacing w:line="360" w:lineRule="auto"/>
              <w:jc w:val="center"/>
              <w:rPr>
                <w:rFonts w:ascii="宋体" w:hAnsi="宋体" w:eastAsia="宋体" w:cs="Times New Roman"/>
                <w:b/>
                <w:szCs w:val="21"/>
              </w:rPr>
            </w:pPr>
            <w:r>
              <w:rPr>
                <w:rFonts w:ascii="宋体" w:hAnsi="宋体" w:eastAsia="宋体" w:cs="Times New Roman"/>
                <w:b/>
                <w:szCs w:val="21"/>
              </w:rPr>
              <w:t>实验</w:t>
            </w:r>
          </w:p>
        </w:tc>
        <w:tc>
          <w:tcPr>
            <w:tcW w:w="673" w:type="pct"/>
            <w:vAlign w:val="center"/>
          </w:tcPr>
          <w:p>
            <w:pPr>
              <w:spacing w:line="360" w:lineRule="auto"/>
              <w:jc w:val="center"/>
              <w:rPr>
                <w:rFonts w:ascii="宋体" w:hAnsi="宋体" w:eastAsia="宋体" w:cs="Times New Roman"/>
                <w:b/>
                <w:szCs w:val="21"/>
              </w:rPr>
            </w:pPr>
            <w:r>
              <w:rPr>
                <w:rFonts w:ascii="宋体" w:hAnsi="宋体" w:eastAsia="宋体" w:cs="Times New Roman"/>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3037" w:type="pct"/>
            <w:vAlign w:val="center"/>
          </w:tcPr>
          <w:p>
            <w:pPr>
              <w:autoSpaceDE w:val="0"/>
              <w:jc w:val="left"/>
              <w:rPr>
                <w:rFonts w:ascii="宋体" w:hAnsi="宋体" w:eastAsia="宋体" w:cs="Times New Roman"/>
                <w:szCs w:val="21"/>
              </w:rPr>
            </w:pPr>
            <w:r>
              <w:rPr>
                <w:rFonts w:ascii="宋体" w:hAnsi="宋体" w:eastAsia="宋体" w:cs="Times New Roman"/>
                <w:szCs w:val="21"/>
              </w:rPr>
              <w:t>内容1:控制系统导论</w:t>
            </w:r>
          </w:p>
        </w:tc>
        <w:tc>
          <w:tcPr>
            <w:tcW w:w="809" w:type="pct"/>
            <w:vAlign w:val="center"/>
          </w:tcPr>
          <w:p>
            <w:pPr>
              <w:jc w:val="center"/>
              <w:rPr>
                <w:rFonts w:ascii="宋体" w:hAnsi="宋体" w:eastAsia="宋体" w:cs="Times New Roman"/>
                <w:szCs w:val="21"/>
              </w:rPr>
            </w:pPr>
            <w:r>
              <w:rPr>
                <w:rFonts w:ascii="宋体" w:hAnsi="宋体" w:eastAsia="宋体" w:cs="Times New Roman"/>
                <w:szCs w:val="21"/>
              </w:rPr>
              <w:t>2</w:t>
            </w:r>
          </w:p>
        </w:tc>
        <w:tc>
          <w:tcPr>
            <w:tcW w:w="481" w:type="pct"/>
            <w:vAlign w:val="center"/>
          </w:tcPr>
          <w:p>
            <w:pPr>
              <w:jc w:val="center"/>
              <w:rPr>
                <w:rFonts w:ascii="宋体" w:hAnsi="宋体" w:eastAsia="宋体" w:cs="Times New Roman"/>
                <w:szCs w:val="21"/>
              </w:rPr>
            </w:pPr>
          </w:p>
        </w:tc>
        <w:tc>
          <w:tcPr>
            <w:tcW w:w="673" w:type="pct"/>
            <w:vAlign w:val="center"/>
          </w:tcPr>
          <w:p>
            <w:pPr>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037" w:type="pct"/>
            <w:vAlign w:val="center"/>
          </w:tcPr>
          <w:p>
            <w:pPr>
              <w:autoSpaceDE w:val="0"/>
              <w:jc w:val="left"/>
              <w:rPr>
                <w:rFonts w:ascii="宋体" w:hAnsi="宋体" w:eastAsia="宋体" w:cs="Times New Roman"/>
                <w:szCs w:val="21"/>
              </w:rPr>
            </w:pPr>
            <w:r>
              <w:rPr>
                <w:rFonts w:ascii="宋体" w:hAnsi="宋体" w:eastAsia="宋体" w:cs="Times New Roman"/>
                <w:szCs w:val="21"/>
              </w:rPr>
              <w:t>内容2：控制系统的数学模型</w:t>
            </w:r>
          </w:p>
        </w:tc>
        <w:tc>
          <w:tcPr>
            <w:tcW w:w="809" w:type="pct"/>
            <w:vAlign w:val="center"/>
          </w:tcPr>
          <w:p>
            <w:pPr>
              <w:jc w:val="center"/>
              <w:rPr>
                <w:rFonts w:ascii="宋体" w:hAnsi="宋体" w:eastAsia="宋体" w:cs="Times New Roman"/>
                <w:szCs w:val="21"/>
              </w:rPr>
            </w:pPr>
            <w:r>
              <w:rPr>
                <w:rFonts w:ascii="宋体" w:hAnsi="宋体" w:eastAsia="宋体" w:cs="Times New Roman"/>
                <w:szCs w:val="21"/>
              </w:rPr>
              <w:t>12</w:t>
            </w:r>
          </w:p>
        </w:tc>
        <w:tc>
          <w:tcPr>
            <w:tcW w:w="481" w:type="pct"/>
            <w:vAlign w:val="center"/>
          </w:tcPr>
          <w:p>
            <w:pPr>
              <w:ind w:firstLine="420" w:firstLineChars="200"/>
              <w:jc w:val="center"/>
              <w:rPr>
                <w:rFonts w:ascii="宋体" w:hAnsi="宋体" w:eastAsia="宋体" w:cs="Times New Roman"/>
                <w:szCs w:val="21"/>
              </w:rPr>
            </w:pPr>
          </w:p>
        </w:tc>
        <w:tc>
          <w:tcPr>
            <w:tcW w:w="673" w:type="pct"/>
            <w:vAlign w:val="center"/>
          </w:tcPr>
          <w:p>
            <w:pPr>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037" w:type="pct"/>
            <w:vAlign w:val="center"/>
          </w:tcPr>
          <w:p>
            <w:pPr>
              <w:autoSpaceDE w:val="0"/>
              <w:jc w:val="left"/>
              <w:rPr>
                <w:rFonts w:ascii="宋体" w:hAnsi="宋体" w:eastAsia="宋体" w:cs="Times New Roman"/>
                <w:szCs w:val="21"/>
              </w:rPr>
            </w:pPr>
            <w:r>
              <w:rPr>
                <w:rFonts w:ascii="宋体" w:hAnsi="宋体" w:eastAsia="宋体" w:cs="Times New Roman"/>
                <w:szCs w:val="21"/>
              </w:rPr>
              <w:t>内容3：线性系统的时域分析法</w:t>
            </w:r>
          </w:p>
        </w:tc>
        <w:tc>
          <w:tcPr>
            <w:tcW w:w="809" w:type="pct"/>
            <w:vAlign w:val="center"/>
          </w:tcPr>
          <w:p>
            <w:pPr>
              <w:autoSpaceDE w:val="0"/>
              <w:jc w:val="center"/>
              <w:rPr>
                <w:rFonts w:ascii="宋体" w:hAnsi="宋体" w:eastAsia="宋体" w:cs="Times New Roman"/>
                <w:szCs w:val="21"/>
              </w:rPr>
            </w:pPr>
            <w:r>
              <w:rPr>
                <w:rFonts w:ascii="宋体" w:hAnsi="宋体" w:eastAsia="宋体" w:cs="Times New Roman"/>
                <w:szCs w:val="21"/>
              </w:rPr>
              <w:t>12</w:t>
            </w:r>
          </w:p>
        </w:tc>
        <w:tc>
          <w:tcPr>
            <w:tcW w:w="481" w:type="pct"/>
            <w:vAlign w:val="center"/>
          </w:tcPr>
          <w:p>
            <w:pPr>
              <w:autoSpaceDE w:val="0"/>
              <w:ind w:firstLine="420" w:firstLineChars="200"/>
              <w:jc w:val="center"/>
              <w:rPr>
                <w:rFonts w:ascii="宋体" w:hAnsi="宋体" w:eastAsia="宋体" w:cs="Times New Roman"/>
                <w:szCs w:val="21"/>
              </w:rPr>
            </w:pPr>
          </w:p>
        </w:tc>
        <w:tc>
          <w:tcPr>
            <w:tcW w:w="673" w:type="pct"/>
            <w:vAlign w:val="center"/>
          </w:tcPr>
          <w:p>
            <w:pPr>
              <w:autoSpaceDE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037" w:type="pct"/>
            <w:vAlign w:val="center"/>
          </w:tcPr>
          <w:p>
            <w:pPr>
              <w:autoSpaceDE w:val="0"/>
              <w:jc w:val="left"/>
              <w:rPr>
                <w:rFonts w:ascii="宋体" w:hAnsi="宋体" w:eastAsia="宋体" w:cs="Times New Roman"/>
                <w:szCs w:val="21"/>
              </w:rPr>
            </w:pPr>
            <w:r>
              <w:rPr>
                <w:rFonts w:ascii="宋体" w:hAnsi="宋体" w:eastAsia="宋体" w:cs="Times New Roman"/>
                <w:szCs w:val="21"/>
              </w:rPr>
              <w:t>内容4：线性系统的根轨迹法</w:t>
            </w:r>
          </w:p>
        </w:tc>
        <w:tc>
          <w:tcPr>
            <w:tcW w:w="809" w:type="pct"/>
            <w:vAlign w:val="center"/>
          </w:tcPr>
          <w:p>
            <w:pPr>
              <w:autoSpaceDE w:val="0"/>
              <w:jc w:val="center"/>
              <w:rPr>
                <w:rFonts w:ascii="宋体" w:hAnsi="宋体" w:eastAsia="宋体" w:cs="Times New Roman"/>
                <w:szCs w:val="21"/>
              </w:rPr>
            </w:pPr>
            <w:r>
              <w:rPr>
                <w:rFonts w:ascii="宋体" w:hAnsi="宋体" w:eastAsia="宋体" w:cs="Times New Roman"/>
                <w:szCs w:val="21"/>
              </w:rPr>
              <w:t>10</w:t>
            </w:r>
          </w:p>
        </w:tc>
        <w:tc>
          <w:tcPr>
            <w:tcW w:w="481" w:type="pct"/>
            <w:vAlign w:val="center"/>
          </w:tcPr>
          <w:p>
            <w:pPr>
              <w:autoSpaceDE w:val="0"/>
              <w:jc w:val="center"/>
              <w:rPr>
                <w:rFonts w:ascii="宋体" w:hAnsi="宋体" w:eastAsia="宋体" w:cs="Times New Roman"/>
                <w:szCs w:val="21"/>
              </w:rPr>
            </w:pPr>
          </w:p>
        </w:tc>
        <w:tc>
          <w:tcPr>
            <w:tcW w:w="673" w:type="pct"/>
            <w:vAlign w:val="center"/>
          </w:tcPr>
          <w:p>
            <w:pPr>
              <w:autoSpaceDE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037" w:type="pct"/>
            <w:vAlign w:val="center"/>
          </w:tcPr>
          <w:p>
            <w:pPr>
              <w:autoSpaceDE w:val="0"/>
              <w:jc w:val="left"/>
              <w:rPr>
                <w:rFonts w:ascii="宋体" w:hAnsi="宋体" w:eastAsia="宋体" w:cs="Times New Roman"/>
                <w:szCs w:val="21"/>
              </w:rPr>
            </w:pPr>
            <w:r>
              <w:rPr>
                <w:rFonts w:ascii="宋体" w:hAnsi="宋体" w:eastAsia="宋体" w:cs="Times New Roman"/>
                <w:szCs w:val="21"/>
              </w:rPr>
              <w:t>内容5：线性系统的频域分析法</w:t>
            </w:r>
          </w:p>
        </w:tc>
        <w:tc>
          <w:tcPr>
            <w:tcW w:w="809" w:type="pct"/>
            <w:vAlign w:val="center"/>
          </w:tcPr>
          <w:p>
            <w:pPr>
              <w:autoSpaceDE w:val="0"/>
              <w:jc w:val="center"/>
              <w:rPr>
                <w:rFonts w:ascii="宋体" w:hAnsi="宋体" w:eastAsia="宋体" w:cs="Times New Roman"/>
                <w:szCs w:val="21"/>
              </w:rPr>
            </w:pPr>
            <w:r>
              <w:rPr>
                <w:rFonts w:ascii="宋体" w:hAnsi="宋体" w:eastAsia="宋体" w:cs="Times New Roman"/>
                <w:szCs w:val="21"/>
              </w:rPr>
              <w:t>12</w:t>
            </w:r>
          </w:p>
        </w:tc>
        <w:tc>
          <w:tcPr>
            <w:tcW w:w="481" w:type="pct"/>
            <w:vAlign w:val="center"/>
          </w:tcPr>
          <w:p>
            <w:pPr>
              <w:autoSpaceDE w:val="0"/>
              <w:ind w:firstLine="420" w:firstLineChars="200"/>
              <w:jc w:val="center"/>
              <w:rPr>
                <w:rFonts w:ascii="宋体" w:hAnsi="宋体" w:eastAsia="宋体" w:cs="Times New Roman"/>
                <w:szCs w:val="21"/>
              </w:rPr>
            </w:pPr>
          </w:p>
        </w:tc>
        <w:tc>
          <w:tcPr>
            <w:tcW w:w="673" w:type="pct"/>
            <w:vAlign w:val="center"/>
          </w:tcPr>
          <w:p>
            <w:pPr>
              <w:autoSpaceDE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037" w:type="pct"/>
            <w:vAlign w:val="center"/>
          </w:tcPr>
          <w:p>
            <w:pPr>
              <w:autoSpaceDE w:val="0"/>
              <w:jc w:val="left"/>
              <w:rPr>
                <w:rFonts w:ascii="宋体" w:hAnsi="宋体" w:eastAsia="宋体" w:cs="Times New Roman"/>
                <w:szCs w:val="21"/>
              </w:rPr>
            </w:pPr>
            <w:r>
              <w:rPr>
                <w:rFonts w:ascii="宋体" w:hAnsi="宋体" w:eastAsia="宋体" w:cs="Times New Roman"/>
                <w:szCs w:val="21"/>
              </w:rPr>
              <w:t>内容6：线性系统的校正方法</w:t>
            </w:r>
          </w:p>
        </w:tc>
        <w:tc>
          <w:tcPr>
            <w:tcW w:w="809" w:type="pct"/>
            <w:vAlign w:val="center"/>
          </w:tcPr>
          <w:p>
            <w:pPr>
              <w:autoSpaceDE w:val="0"/>
              <w:jc w:val="center"/>
              <w:rPr>
                <w:rFonts w:ascii="宋体" w:hAnsi="宋体" w:eastAsia="宋体" w:cs="Times New Roman"/>
                <w:szCs w:val="21"/>
              </w:rPr>
            </w:pPr>
            <w:r>
              <w:rPr>
                <w:rFonts w:hint="eastAsia" w:ascii="宋体" w:hAnsi="宋体" w:eastAsia="宋体" w:cs="Times New Roman"/>
                <w:szCs w:val="21"/>
              </w:rPr>
              <w:t>8</w:t>
            </w:r>
          </w:p>
        </w:tc>
        <w:tc>
          <w:tcPr>
            <w:tcW w:w="481" w:type="pct"/>
            <w:vAlign w:val="center"/>
          </w:tcPr>
          <w:p>
            <w:pPr>
              <w:autoSpaceDE w:val="0"/>
              <w:ind w:firstLine="420" w:firstLineChars="200"/>
              <w:jc w:val="center"/>
              <w:rPr>
                <w:rFonts w:ascii="宋体" w:hAnsi="宋体" w:eastAsia="宋体" w:cs="Times New Roman"/>
                <w:szCs w:val="21"/>
              </w:rPr>
            </w:pPr>
          </w:p>
        </w:tc>
        <w:tc>
          <w:tcPr>
            <w:tcW w:w="673" w:type="pct"/>
            <w:vAlign w:val="center"/>
          </w:tcPr>
          <w:p>
            <w:pPr>
              <w:autoSpaceDE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037" w:type="pct"/>
            <w:vAlign w:val="center"/>
          </w:tcPr>
          <w:p>
            <w:pPr>
              <w:autoSpaceDE w:val="0"/>
              <w:jc w:val="left"/>
              <w:rPr>
                <w:rFonts w:ascii="宋体" w:hAnsi="宋体" w:eastAsia="宋体" w:cs="Times New Roman"/>
                <w:szCs w:val="21"/>
              </w:rPr>
            </w:pPr>
            <w:r>
              <w:rPr>
                <w:rFonts w:ascii="宋体" w:hAnsi="宋体" w:eastAsia="宋体" w:cs="Times New Roman"/>
                <w:szCs w:val="21"/>
              </w:rPr>
              <w:t>实验1：典型环节的电路模拟与软件仿真研究</w:t>
            </w:r>
          </w:p>
        </w:tc>
        <w:tc>
          <w:tcPr>
            <w:tcW w:w="809" w:type="pct"/>
            <w:vAlign w:val="center"/>
          </w:tcPr>
          <w:p>
            <w:pPr>
              <w:autoSpaceDE w:val="0"/>
              <w:jc w:val="center"/>
              <w:rPr>
                <w:rFonts w:ascii="宋体" w:hAnsi="宋体" w:eastAsia="宋体" w:cs="Times New Roman"/>
                <w:szCs w:val="21"/>
              </w:rPr>
            </w:pPr>
          </w:p>
        </w:tc>
        <w:tc>
          <w:tcPr>
            <w:tcW w:w="481" w:type="pct"/>
            <w:vAlign w:val="center"/>
          </w:tcPr>
          <w:p>
            <w:pPr>
              <w:autoSpaceDE w:val="0"/>
              <w:jc w:val="center"/>
              <w:rPr>
                <w:rFonts w:ascii="宋体" w:hAnsi="宋体" w:eastAsia="宋体" w:cs="Times New Roman"/>
                <w:szCs w:val="21"/>
              </w:rPr>
            </w:pPr>
            <w:r>
              <w:rPr>
                <w:rFonts w:ascii="宋体" w:hAnsi="宋体" w:eastAsia="宋体" w:cs="Times New Roman"/>
                <w:szCs w:val="21"/>
              </w:rPr>
              <w:t>2</w:t>
            </w:r>
          </w:p>
        </w:tc>
        <w:tc>
          <w:tcPr>
            <w:tcW w:w="673" w:type="pct"/>
            <w:vAlign w:val="center"/>
          </w:tcPr>
          <w:p>
            <w:pPr>
              <w:autoSpaceDE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037" w:type="pct"/>
            <w:vAlign w:val="center"/>
          </w:tcPr>
          <w:p>
            <w:pPr>
              <w:autoSpaceDE w:val="0"/>
              <w:jc w:val="left"/>
              <w:rPr>
                <w:rFonts w:ascii="宋体" w:hAnsi="宋体" w:eastAsia="宋体" w:cs="Times New Roman"/>
                <w:szCs w:val="21"/>
              </w:rPr>
            </w:pPr>
            <w:r>
              <w:rPr>
                <w:rFonts w:ascii="宋体" w:hAnsi="宋体" w:eastAsia="宋体" w:cs="Times New Roman"/>
                <w:szCs w:val="21"/>
              </w:rPr>
              <w:t>实验2：典型系统动态性能和稳定性分析</w:t>
            </w:r>
          </w:p>
        </w:tc>
        <w:tc>
          <w:tcPr>
            <w:tcW w:w="809" w:type="pct"/>
            <w:vAlign w:val="center"/>
          </w:tcPr>
          <w:p>
            <w:pPr>
              <w:autoSpaceDE w:val="0"/>
              <w:jc w:val="center"/>
              <w:rPr>
                <w:rFonts w:ascii="宋体" w:hAnsi="宋体" w:eastAsia="宋体" w:cs="Times New Roman"/>
                <w:szCs w:val="21"/>
              </w:rPr>
            </w:pPr>
          </w:p>
        </w:tc>
        <w:tc>
          <w:tcPr>
            <w:tcW w:w="481" w:type="pct"/>
            <w:vAlign w:val="center"/>
          </w:tcPr>
          <w:p>
            <w:pPr>
              <w:autoSpaceDE w:val="0"/>
              <w:jc w:val="center"/>
              <w:rPr>
                <w:rFonts w:ascii="宋体" w:hAnsi="宋体" w:eastAsia="宋体" w:cs="Times New Roman"/>
                <w:szCs w:val="21"/>
              </w:rPr>
            </w:pPr>
            <w:r>
              <w:rPr>
                <w:rFonts w:ascii="宋体" w:hAnsi="宋体" w:eastAsia="宋体" w:cs="Times New Roman"/>
                <w:szCs w:val="21"/>
              </w:rPr>
              <w:t>2</w:t>
            </w:r>
          </w:p>
        </w:tc>
        <w:tc>
          <w:tcPr>
            <w:tcW w:w="673" w:type="pct"/>
            <w:vAlign w:val="center"/>
          </w:tcPr>
          <w:p>
            <w:pPr>
              <w:autoSpaceDE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037" w:type="pct"/>
            <w:vAlign w:val="center"/>
          </w:tcPr>
          <w:p>
            <w:pPr>
              <w:autoSpaceDE w:val="0"/>
              <w:jc w:val="left"/>
              <w:rPr>
                <w:rFonts w:ascii="宋体" w:hAnsi="宋体" w:eastAsia="宋体" w:cs="Times New Roman"/>
                <w:szCs w:val="21"/>
              </w:rPr>
            </w:pPr>
            <w:r>
              <w:rPr>
                <w:rFonts w:ascii="宋体" w:hAnsi="宋体" w:eastAsia="宋体" w:cs="Times New Roman"/>
                <w:szCs w:val="21"/>
              </w:rPr>
              <w:t>实验3：典型环节（或系统）的频率特性测量</w:t>
            </w:r>
          </w:p>
        </w:tc>
        <w:tc>
          <w:tcPr>
            <w:tcW w:w="809" w:type="pct"/>
            <w:vAlign w:val="center"/>
          </w:tcPr>
          <w:p>
            <w:pPr>
              <w:autoSpaceDE w:val="0"/>
              <w:jc w:val="center"/>
              <w:rPr>
                <w:rFonts w:ascii="宋体" w:hAnsi="宋体" w:eastAsia="宋体" w:cs="Times New Roman"/>
                <w:szCs w:val="21"/>
              </w:rPr>
            </w:pPr>
          </w:p>
        </w:tc>
        <w:tc>
          <w:tcPr>
            <w:tcW w:w="481" w:type="pct"/>
            <w:vAlign w:val="center"/>
          </w:tcPr>
          <w:p>
            <w:pPr>
              <w:autoSpaceDE w:val="0"/>
              <w:jc w:val="center"/>
              <w:rPr>
                <w:rFonts w:ascii="宋体" w:hAnsi="宋体" w:eastAsia="宋体" w:cs="Times New Roman"/>
                <w:szCs w:val="21"/>
              </w:rPr>
            </w:pPr>
            <w:r>
              <w:rPr>
                <w:rFonts w:ascii="宋体" w:hAnsi="宋体" w:eastAsia="宋体" w:cs="Times New Roman"/>
                <w:szCs w:val="21"/>
              </w:rPr>
              <w:t>2</w:t>
            </w:r>
          </w:p>
        </w:tc>
        <w:tc>
          <w:tcPr>
            <w:tcW w:w="673" w:type="pct"/>
            <w:vAlign w:val="center"/>
          </w:tcPr>
          <w:p>
            <w:pPr>
              <w:autoSpaceDE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037" w:type="pct"/>
            <w:vAlign w:val="center"/>
          </w:tcPr>
          <w:p>
            <w:pPr>
              <w:autoSpaceDE w:val="0"/>
              <w:jc w:val="left"/>
              <w:rPr>
                <w:rFonts w:ascii="宋体" w:hAnsi="宋体" w:eastAsia="宋体" w:cs="Times New Roman"/>
                <w:szCs w:val="21"/>
              </w:rPr>
            </w:pPr>
            <w:r>
              <w:rPr>
                <w:rFonts w:ascii="宋体" w:hAnsi="宋体" w:eastAsia="宋体" w:cs="Times New Roman"/>
                <w:szCs w:val="21"/>
              </w:rPr>
              <w:t>实验4：线性系统串联校正</w:t>
            </w:r>
          </w:p>
        </w:tc>
        <w:tc>
          <w:tcPr>
            <w:tcW w:w="809" w:type="pct"/>
            <w:vAlign w:val="center"/>
          </w:tcPr>
          <w:p>
            <w:pPr>
              <w:autoSpaceDE w:val="0"/>
              <w:jc w:val="center"/>
              <w:rPr>
                <w:rFonts w:ascii="宋体" w:hAnsi="宋体" w:eastAsia="宋体" w:cs="Times New Roman"/>
                <w:szCs w:val="21"/>
              </w:rPr>
            </w:pPr>
          </w:p>
        </w:tc>
        <w:tc>
          <w:tcPr>
            <w:tcW w:w="481" w:type="pct"/>
            <w:vAlign w:val="center"/>
          </w:tcPr>
          <w:p>
            <w:pPr>
              <w:autoSpaceDE w:val="0"/>
              <w:jc w:val="center"/>
              <w:rPr>
                <w:rFonts w:ascii="宋体" w:hAnsi="宋体" w:eastAsia="宋体" w:cs="Times New Roman"/>
                <w:szCs w:val="21"/>
              </w:rPr>
            </w:pPr>
            <w:r>
              <w:rPr>
                <w:rFonts w:ascii="宋体" w:hAnsi="宋体" w:eastAsia="宋体" w:cs="Times New Roman"/>
                <w:szCs w:val="21"/>
              </w:rPr>
              <w:t>2</w:t>
            </w:r>
          </w:p>
        </w:tc>
        <w:tc>
          <w:tcPr>
            <w:tcW w:w="673" w:type="pct"/>
            <w:vAlign w:val="center"/>
          </w:tcPr>
          <w:p>
            <w:pPr>
              <w:autoSpaceDE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037" w:type="pct"/>
            <w:vAlign w:val="center"/>
          </w:tcPr>
          <w:p>
            <w:pPr>
              <w:autoSpaceDE w:val="0"/>
              <w:jc w:val="center"/>
              <w:rPr>
                <w:rFonts w:ascii="宋体" w:hAnsi="宋体" w:eastAsia="宋体" w:cs="Times New Roman"/>
                <w:szCs w:val="21"/>
              </w:rPr>
            </w:pPr>
            <w:r>
              <w:rPr>
                <w:rFonts w:ascii="宋体" w:hAnsi="宋体" w:eastAsia="宋体" w:cs="Times New Roman"/>
                <w:szCs w:val="21"/>
              </w:rPr>
              <w:t>合计</w:t>
            </w:r>
          </w:p>
        </w:tc>
        <w:tc>
          <w:tcPr>
            <w:tcW w:w="809" w:type="pct"/>
            <w:vAlign w:val="center"/>
          </w:tcPr>
          <w:p>
            <w:pPr>
              <w:autoSpaceDE w:val="0"/>
              <w:jc w:val="center"/>
              <w:rPr>
                <w:rFonts w:ascii="宋体" w:hAnsi="宋体" w:eastAsia="宋体" w:cs="Times New Roman"/>
                <w:szCs w:val="21"/>
              </w:rPr>
            </w:pPr>
            <w:r>
              <w:rPr>
                <w:rFonts w:ascii="宋体" w:hAnsi="宋体" w:eastAsia="宋体" w:cs="Times New Roman"/>
                <w:szCs w:val="21"/>
              </w:rPr>
              <w:t>56</w:t>
            </w:r>
          </w:p>
        </w:tc>
        <w:tc>
          <w:tcPr>
            <w:tcW w:w="481" w:type="pct"/>
            <w:vAlign w:val="center"/>
          </w:tcPr>
          <w:p>
            <w:pPr>
              <w:autoSpaceDE w:val="0"/>
              <w:jc w:val="center"/>
              <w:rPr>
                <w:rFonts w:ascii="宋体" w:hAnsi="宋体" w:eastAsia="宋体" w:cs="Times New Roman"/>
                <w:szCs w:val="21"/>
              </w:rPr>
            </w:pPr>
            <w:r>
              <w:rPr>
                <w:rFonts w:ascii="宋体" w:hAnsi="宋体" w:eastAsia="宋体" w:cs="Times New Roman"/>
                <w:szCs w:val="21"/>
              </w:rPr>
              <w:t>8</w:t>
            </w:r>
          </w:p>
        </w:tc>
        <w:tc>
          <w:tcPr>
            <w:tcW w:w="673" w:type="pct"/>
            <w:vAlign w:val="center"/>
          </w:tcPr>
          <w:p>
            <w:pPr>
              <w:autoSpaceDE w:val="0"/>
              <w:jc w:val="center"/>
              <w:rPr>
                <w:rFonts w:ascii="宋体" w:hAnsi="宋体" w:eastAsia="宋体" w:cs="Times New Roman"/>
                <w:szCs w:val="21"/>
              </w:rPr>
            </w:pPr>
            <w:r>
              <w:rPr>
                <w:rFonts w:ascii="宋体" w:hAnsi="宋体" w:eastAsia="宋体" w:cs="Times New Roman"/>
                <w:szCs w:val="21"/>
              </w:rPr>
              <w:t>64</w:t>
            </w:r>
          </w:p>
        </w:tc>
      </w:tr>
    </w:tbl>
    <w:p>
      <w:pPr>
        <w:spacing w:before="159" w:beforeLines="50" w:after="159" w:afterLines="50" w:line="420" w:lineRule="exact"/>
        <w:rPr>
          <w:rFonts w:ascii="Times New Roman" w:hAnsi="Times New Roman" w:cs="Times New Roman"/>
        </w:rPr>
      </w:pPr>
      <w:r>
        <w:rPr>
          <w:rFonts w:ascii="Times New Roman" w:hAnsi="Times New Roman" w:cs="Times New Roman"/>
          <w:b/>
          <w:bCs/>
          <w:sz w:val="28"/>
          <w:szCs w:val="28"/>
        </w:rPr>
        <w:t>七、课程</w:t>
      </w:r>
      <w:r>
        <w:rPr>
          <w:rFonts w:ascii="Times New Roman" w:hAnsi="Times New Roman" w:cs="Times New Roman" w:eastAsiaTheme="majorEastAsia"/>
          <w:b/>
          <w:bCs/>
          <w:sz w:val="28"/>
          <w:szCs w:val="28"/>
        </w:rPr>
        <w:t>考核</w:t>
      </w:r>
      <w:r>
        <w:rPr>
          <w:rFonts w:ascii="Times New Roman" w:hAnsi="Times New Roman" w:cs="Times New Roman"/>
          <w:b/>
          <w:bCs/>
          <w:sz w:val="28"/>
          <w:szCs w:val="28"/>
        </w:rPr>
        <w:t>及成绩评定方法</w:t>
      </w:r>
      <w:r>
        <w:rPr>
          <w:rFonts w:ascii="Times New Roman" w:hAnsi="Times New Roman" w:cs="Times New Roman"/>
        </w:rPr>
        <w:t xml:space="preserve"> </w:t>
      </w:r>
    </w:p>
    <w:p>
      <w:pPr>
        <w:autoSpaceDE w:val="0"/>
        <w:autoSpaceDN w:val="0"/>
        <w:adjustRightInd w:val="0"/>
        <w:spacing w:line="420" w:lineRule="exact"/>
        <w:ind w:firstLine="480" w:firstLineChars="200"/>
        <w:jc w:val="left"/>
        <w:rPr>
          <w:rFonts w:ascii="宋体" w:hAnsi="宋体" w:eastAsia="宋体" w:cs="Times New Roman"/>
          <w:kern w:val="0"/>
          <w:sz w:val="24"/>
        </w:rPr>
      </w:pPr>
      <w:r>
        <w:rPr>
          <w:rFonts w:ascii="宋体" w:hAnsi="宋体" w:eastAsia="宋体" w:cs="Times New Roman"/>
          <w:kern w:val="0"/>
          <w:sz w:val="24"/>
        </w:rPr>
        <w:t>本门课程采用“N+1”过程性考核的方式进行考核。</w:t>
      </w:r>
    </w:p>
    <w:p>
      <w:pPr>
        <w:autoSpaceDE w:val="0"/>
        <w:autoSpaceDN w:val="0"/>
        <w:adjustRightInd w:val="0"/>
        <w:spacing w:line="420" w:lineRule="exact"/>
        <w:ind w:firstLine="480" w:firstLineChars="200"/>
        <w:rPr>
          <w:rFonts w:ascii="宋体" w:hAnsi="宋体" w:eastAsia="宋体" w:cs="Times New Roman"/>
          <w:kern w:val="0"/>
          <w:sz w:val="24"/>
        </w:rPr>
      </w:pPr>
      <w:r>
        <w:rPr>
          <w:rFonts w:ascii="宋体" w:hAnsi="宋体" w:eastAsia="宋体" w:cs="Times New Roman"/>
          <w:kern w:val="0"/>
          <w:sz w:val="24"/>
        </w:rPr>
        <w:t>考核方式：采用过程考核</w:t>
      </w:r>
      <w:r>
        <w:rPr>
          <w:rFonts w:hint="eastAsia" w:ascii="宋体" w:hAnsi="宋体" w:eastAsia="宋体" w:cs="Times New Roman"/>
          <w:sz w:val="24"/>
        </w:rPr>
        <w:t>（</w:t>
      </w:r>
      <w:r>
        <w:rPr>
          <w:rFonts w:ascii="宋体" w:hAnsi="宋体" w:eastAsia="宋体" w:cs="Times New Roman"/>
          <w:sz w:val="24"/>
        </w:rPr>
        <w:t>期中考试、阶段测验</w:t>
      </w:r>
      <w:r>
        <w:rPr>
          <w:rFonts w:hint="eastAsia" w:ascii="宋体" w:hAnsi="宋体" w:eastAsia="宋体" w:cs="Times New Roman"/>
          <w:sz w:val="24"/>
        </w:rPr>
        <w:t>、课内</w:t>
      </w:r>
      <w:r>
        <w:rPr>
          <w:rFonts w:ascii="宋体" w:hAnsi="宋体" w:eastAsia="宋体" w:cs="Times New Roman"/>
          <w:sz w:val="24"/>
        </w:rPr>
        <w:t>实验</w:t>
      </w:r>
      <w:r>
        <w:rPr>
          <w:rFonts w:hint="eastAsia" w:ascii="宋体" w:hAnsi="宋体" w:eastAsia="宋体" w:cs="Times New Roman"/>
          <w:sz w:val="24"/>
        </w:rPr>
        <w:t>）和</w:t>
      </w:r>
      <w:r>
        <w:rPr>
          <w:rFonts w:ascii="宋体" w:hAnsi="宋体" w:eastAsia="宋体" w:cs="Times New Roman"/>
          <w:sz w:val="24"/>
        </w:rPr>
        <w:t>期末考试</w:t>
      </w:r>
      <w:r>
        <w:rPr>
          <w:rFonts w:ascii="宋体" w:hAnsi="宋体" w:eastAsia="宋体" w:cs="Times New Roman"/>
          <w:kern w:val="0"/>
          <w:sz w:val="24"/>
        </w:rPr>
        <w:t>相结合的形式对学生课程成绩进行综合评定。</w:t>
      </w:r>
    </w:p>
    <w:p>
      <w:pPr>
        <w:pStyle w:val="17"/>
        <w:spacing w:line="420" w:lineRule="exact"/>
        <w:ind w:firstLine="480" w:firstLineChars="200"/>
        <w:rPr>
          <w:rFonts w:ascii="宋体" w:hAnsi="宋体" w:eastAsia="宋体" w:cs="Times New Roman"/>
          <w:color w:val="auto"/>
        </w:rPr>
      </w:pPr>
      <w:r>
        <w:rPr>
          <w:rFonts w:hint="eastAsia" w:ascii="宋体" w:hAnsi="宋体" w:eastAsia="宋体" w:cs="Times New Roman"/>
        </w:rPr>
        <w:t>成绩评定：</w:t>
      </w:r>
      <w:r>
        <w:rPr>
          <w:rFonts w:ascii="宋体" w:hAnsi="宋体" w:eastAsia="宋体" w:cs="Times New Roman"/>
        </w:rPr>
        <w:t>课程目标达成评价考核总成绩中，</w:t>
      </w:r>
      <w:r>
        <w:rPr>
          <w:rFonts w:hint="eastAsia" w:ascii="宋体" w:hAnsi="宋体" w:eastAsia="宋体" w:cs="Times New Roman"/>
        </w:rPr>
        <w:t>过程考核占50%（</w:t>
      </w:r>
      <w:r>
        <w:rPr>
          <w:rFonts w:ascii="宋体" w:hAnsi="宋体" w:eastAsia="宋体" w:cs="Times New Roman"/>
        </w:rPr>
        <w:t>期中考试占20%、阶段测验占20%、实验占10%</w:t>
      </w:r>
      <w:r>
        <w:rPr>
          <w:rFonts w:hint="eastAsia" w:ascii="宋体" w:hAnsi="宋体" w:eastAsia="宋体" w:cs="Times New Roman"/>
        </w:rPr>
        <w:t>），</w:t>
      </w:r>
      <w:r>
        <w:rPr>
          <w:rFonts w:ascii="宋体" w:hAnsi="宋体" w:eastAsia="宋体" w:cs="Times New Roman"/>
        </w:rPr>
        <w:t>期末考试成绩占50%。</w:t>
      </w:r>
      <w:r>
        <w:rPr>
          <w:rFonts w:ascii="宋体" w:hAnsi="宋体" w:eastAsia="宋体" w:cs="Times New Roman"/>
          <w:color w:val="auto"/>
        </w:rPr>
        <w:t>各考</w:t>
      </w:r>
      <w:r>
        <w:rPr>
          <w:rFonts w:hint="eastAsia" w:ascii="宋体" w:hAnsi="宋体" w:eastAsia="宋体" w:cs="Times New Roman"/>
          <w:color w:val="auto"/>
        </w:rPr>
        <w:t>核</w:t>
      </w:r>
      <w:r>
        <w:rPr>
          <w:rFonts w:ascii="宋体" w:hAnsi="宋体" w:eastAsia="宋体" w:cs="Times New Roman"/>
          <w:color w:val="auto"/>
        </w:rPr>
        <w:t>环节按照附件中的评分标准进行成绩评定。</w:t>
      </w:r>
    </w:p>
    <w:p>
      <w:pPr>
        <w:pStyle w:val="17"/>
        <w:spacing w:line="420" w:lineRule="exact"/>
        <w:ind w:firstLine="480" w:firstLineChars="200"/>
        <w:rPr>
          <w:rFonts w:ascii="宋体" w:hAnsi="宋体" w:eastAsia="宋体" w:cs="Times New Roman"/>
          <w:bCs/>
          <w:color w:val="auto"/>
        </w:rPr>
      </w:pPr>
      <w:r>
        <w:rPr>
          <w:rFonts w:ascii="宋体" w:hAnsi="宋体" w:eastAsia="宋体" w:cs="Times New Roman"/>
          <w:color w:val="auto"/>
        </w:rPr>
        <w:t>课程目标与课程考核环节的对应关系：</w:t>
      </w:r>
    </w:p>
    <w:tbl>
      <w:tblPr>
        <w:tblStyle w:val="10"/>
        <w:tblW w:w="5000" w:type="pct"/>
        <w:jc w:val="center"/>
        <w:tblLayout w:type="autofit"/>
        <w:tblCellMar>
          <w:top w:w="0" w:type="dxa"/>
          <w:left w:w="57" w:type="dxa"/>
          <w:bottom w:w="0" w:type="dxa"/>
          <w:right w:w="57" w:type="dxa"/>
        </w:tblCellMar>
      </w:tblPr>
      <w:tblGrid>
        <w:gridCol w:w="902"/>
        <w:gridCol w:w="1412"/>
        <w:gridCol w:w="1608"/>
        <w:gridCol w:w="1405"/>
        <w:gridCol w:w="1240"/>
        <w:gridCol w:w="1095"/>
        <w:gridCol w:w="764"/>
      </w:tblGrid>
      <w:tr>
        <w:tblPrEx>
          <w:tblCellMar>
            <w:top w:w="0" w:type="dxa"/>
            <w:left w:w="57" w:type="dxa"/>
            <w:bottom w:w="0" w:type="dxa"/>
            <w:right w:w="57" w:type="dxa"/>
          </w:tblCellMar>
        </w:tblPrEx>
        <w:trPr>
          <w:trHeight w:val="20" w:hRule="atLeast"/>
          <w:jc w:val="center"/>
        </w:trPr>
        <w:tc>
          <w:tcPr>
            <w:tcW w:w="535" w:type="pct"/>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宋体" w:hAnsi="宋体" w:eastAsia="宋体" w:cs="Times New Roman"/>
                <w:b/>
                <w:bCs/>
                <w:szCs w:val="21"/>
              </w:rPr>
            </w:pPr>
            <w:r>
              <w:rPr>
                <w:rFonts w:ascii="宋体" w:hAnsi="宋体" w:eastAsia="宋体" w:cs="Times New Roman"/>
                <w:b/>
                <w:bCs/>
                <w:szCs w:val="21"/>
              </w:rPr>
              <w:t>序号</w:t>
            </w:r>
          </w:p>
        </w:tc>
        <w:tc>
          <w:tcPr>
            <w:tcW w:w="838"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ind w:right="105" w:rightChars="50" w:firstLine="211" w:firstLineChars="100"/>
              <w:jc w:val="center"/>
              <w:rPr>
                <w:rFonts w:ascii="宋体" w:hAnsi="宋体" w:eastAsia="宋体" w:cs="Times New Roman"/>
                <w:b/>
                <w:bCs/>
                <w:szCs w:val="21"/>
              </w:rPr>
            </w:pPr>
            <w:r>
              <w:rPr>
                <w:rFonts w:ascii="宋体" w:hAnsi="宋体" w:eastAsia="宋体" w:cs="Times New Roman"/>
                <w:b/>
                <w:bCs/>
                <w:szCs w:val="21"/>
              </w:rPr>
              <w:t>课程目标</w:t>
            </w:r>
          </w:p>
        </w:tc>
        <w:tc>
          <w:tcPr>
            <w:tcW w:w="3174" w:type="pct"/>
            <w:gridSpan w:val="4"/>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宋体" w:hAnsi="宋体" w:eastAsia="宋体" w:cs="Times New Roman"/>
                <w:b/>
                <w:bCs/>
                <w:szCs w:val="21"/>
              </w:rPr>
            </w:pPr>
            <w:r>
              <w:rPr>
                <w:rFonts w:ascii="宋体" w:hAnsi="宋体" w:eastAsia="宋体" w:cs="Times New Roman"/>
                <w:b/>
                <w:bCs/>
                <w:szCs w:val="21"/>
              </w:rPr>
              <w:t>考核环节</w:t>
            </w:r>
          </w:p>
        </w:tc>
        <w:tc>
          <w:tcPr>
            <w:tcW w:w="453" w:type="pct"/>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宋体" w:hAnsi="宋体" w:eastAsia="宋体" w:cs="Times New Roman"/>
                <w:b/>
                <w:bCs/>
                <w:szCs w:val="21"/>
              </w:rPr>
            </w:pPr>
            <w:r>
              <w:rPr>
                <w:rFonts w:ascii="宋体" w:hAnsi="宋体" w:eastAsia="宋体" w:cs="Times New Roman"/>
                <w:b/>
                <w:bCs/>
                <w:szCs w:val="21"/>
              </w:rPr>
              <w:t>合计</w:t>
            </w:r>
          </w:p>
        </w:tc>
      </w:tr>
      <w:tr>
        <w:tblPrEx>
          <w:tblCellMar>
            <w:top w:w="0" w:type="dxa"/>
            <w:left w:w="57" w:type="dxa"/>
            <w:bottom w:w="0" w:type="dxa"/>
            <w:right w:w="57" w:type="dxa"/>
          </w:tblCellMar>
        </w:tblPrEx>
        <w:trPr>
          <w:trHeight w:val="20" w:hRule="atLeast"/>
          <w:jc w:val="center"/>
        </w:trPr>
        <w:tc>
          <w:tcPr>
            <w:tcW w:w="535" w:type="pct"/>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宋体" w:hAnsi="宋体" w:eastAsia="宋体" w:cs="Times New Roman"/>
                <w:b/>
                <w:bCs/>
                <w:szCs w:val="21"/>
              </w:rPr>
            </w:pPr>
          </w:p>
        </w:tc>
        <w:tc>
          <w:tcPr>
            <w:tcW w:w="83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eastAsia="宋体" w:cs="Times New Roman"/>
                <w:b/>
                <w:bCs/>
                <w:szCs w:val="21"/>
              </w:rPr>
            </w:pPr>
          </w:p>
        </w:tc>
        <w:tc>
          <w:tcPr>
            <w:tcW w:w="954" w:type="pct"/>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宋体" w:hAnsi="宋体" w:eastAsia="宋体" w:cs="Times New Roman"/>
                <w:b/>
                <w:bCs/>
                <w:szCs w:val="21"/>
              </w:rPr>
            </w:pPr>
            <w:r>
              <w:rPr>
                <w:rFonts w:hint="eastAsia" w:ascii="宋体" w:hAnsi="宋体" w:eastAsia="宋体" w:cs="Times New Roman"/>
                <w:b/>
                <w:bCs/>
                <w:szCs w:val="21"/>
              </w:rPr>
              <w:t>阶段</w:t>
            </w:r>
            <w:r>
              <w:rPr>
                <w:rFonts w:ascii="宋体" w:hAnsi="宋体" w:eastAsia="宋体" w:cs="Times New Roman"/>
                <w:b/>
                <w:bCs/>
                <w:szCs w:val="21"/>
              </w:rPr>
              <w:t>测验</w:t>
            </w:r>
          </w:p>
        </w:tc>
        <w:tc>
          <w:tcPr>
            <w:tcW w:w="834" w:type="pct"/>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宋体" w:hAnsi="宋体" w:eastAsia="宋体" w:cs="Times New Roman"/>
                <w:b/>
                <w:bCs/>
                <w:szCs w:val="21"/>
              </w:rPr>
            </w:pPr>
            <w:r>
              <w:rPr>
                <w:rFonts w:ascii="宋体" w:hAnsi="宋体" w:eastAsia="宋体" w:cs="Times New Roman"/>
                <w:b/>
                <w:bCs/>
                <w:szCs w:val="21"/>
              </w:rPr>
              <w:t>期中</w:t>
            </w:r>
            <w:r>
              <w:rPr>
                <w:rFonts w:hint="eastAsia" w:ascii="宋体" w:hAnsi="宋体" w:eastAsia="宋体" w:cs="Times New Roman"/>
                <w:b/>
                <w:bCs/>
                <w:szCs w:val="21"/>
              </w:rPr>
              <w:t>考试</w:t>
            </w:r>
          </w:p>
        </w:tc>
        <w:tc>
          <w:tcPr>
            <w:tcW w:w="736" w:type="pct"/>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宋体" w:hAnsi="宋体" w:eastAsia="宋体" w:cs="Times New Roman"/>
                <w:b/>
                <w:bCs/>
                <w:szCs w:val="21"/>
              </w:rPr>
            </w:pPr>
            <w:r>
              <w:rPr>
                <w:rFonts w:hint="eastAsia" w:ascii="宋体" w:hAnsi="宋体" w:eastAsia="宋体" w:cs="Times New Roman"/>
                <w:b/>
                <w:bCs/>
                <w:szCs w:val="21"/>
              </w:rPr>
              <w:t>课内</w:t>
            </w:r>
            <w:r>
              <w:rPr>
                <w:rFonts w:ascii="宋体" w:hAnsi="宋体" w:eastAsia="宋体" w:cs="Times New Roman"/>
                <w:b/>
                <w:bCs/>
                <w:szCs w:val="21"/>
              </w:rPr>
              <w:t>实验</w:t>
            </w:r>
          </w:p>
        </w:tc>
        <w:tc>
          <w:tcPr>
            <w:tcW w:w="650" w:type="pct"/>
            <w:tcBorders>
              <w:top w:val="single" w:color="auto" w:sz="4" w:space="0"/>
              <w:left w:val="single" w:color="auto" w:sz="4" w:space="0"/>
              <w:bottom w:val="single" w:color="auto" w:sz="4" w:space="0"/>
              <w:right w:val="single" w:color="auto" w:sz="4" w:space="0"/>
            </w:tcBorders>
            <w:vAlign w:val="center"/>
          </w:tcPr>
          <w:p>
            <w:pPr>
              <w:autoSpaceDE w:val="0"/>
              <w:spacing w:line="360" w:lineRule="auto"/>
              <w:jc w:val="center"/>
              <w:rPr>
                <w:rFonts w:ascii="宋体" w:hAnsi="宋体" w:eastAsia="宋体" w:cs="Times New Roman"/>
                <w:b/>
                <w:bCs/>
                <w:szCs w:val="21"/>
              </w:rPr>
            </w:pPr>
            <w:r>
              <w:rPr>
                <w:rFonts w:ascii="宋体" w:hAnsi="宋体" w:eastAsia="宋体" w:cs="Times New Roman"/>
                <w:b/>
                <w:bCs/>
                <w:szCs w:val="21"/>
              </w:rPr>
              <w:t>期末考试</w:t>
            </w:r>
          </w:p>
        </w:tc>
        <w:tc>
          <w:tcPr>
            <w:tcW w:w="453" w:type="pct"/>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eastAsia="宋体" w:cs="Times New Roman"/>
                <w:b/>
                <w:bCs/>
                <w:szCs w:val="21"/>
              </w:rPr>
            </w:pPr>
          </w:p>
        </w:tc>
      </w:tr>
      <w:tr>
        <w:tblPrEx>
          <w:tblCellMar>
            <w:top w:w="0" w:type="dxa"/>
            <w:left w:w="57" w:type="dxa"/>
            <w:bottom w:w="0" w:type="dxa"/>
            <w:right w:w="57" w:type="dxa"/>
          </w:tblCellMar>
        </w:tblPrEx>
        <w:trPr>
          <w:trHeight w:val="20" w:hRule="atLeast"/>
          <w:jc w:val="center"/>
        </w:trPr>
        <w:tc>
          <w:tcPr>
            <w:tcW w:w="53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1</w:t>
            </w:r>
          </w:p>
        </w:tc>
        <w:tc>
          <w:tcPr>
            <w:tcW w:w="838"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课程目标1</w:t>
            </w:r>
          </w:p>
        </w:tc>
        <w:tc>
          <w:tcPr>
            <w:tcW w:w="95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5%</w:t>
            </w:r>
          </w:p>
        </w:tc>
        <w:tc>
          <w:tcPr>
            <w:tcW w:w="83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5%</w:t>
            </w:r>
          </w:p>
        </w:tc>
        <w:tc>
          <w:tcPr>
            <w:tcW w:w="736"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2.5%</w:t>
            </w:r>
          </w:p>
        </w:tc>
        <w:tc>
          <w:tcPr>
            <w:tcW w:w="65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12.5%</w:t>
            </w:r>
          </w:p>
        </w:tc>
        <w:tc>
          <w:tcPr>
            <w:tcW w:w="453"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25%</w:t>
            </w:r>
          </w:p>
        </w:tc>
      </w:tr>
      <w:tr>
        <w:tblPrEx>
          <w:tblCellMar>
            <w:top w:w="0" w:type="dxa"/>
            <w:left w:w="57" w:type="dxa"/>
            <w:bottom w:w="0" w:type="dxa"/>
            <w:right w:w="57" w:type="dxa"/>
          </w:tblCellMar>
        </w:tblPrEx>
        <w:trPr>
          <w:trHeight w:val="20" w:hRule="atLeast"/>
          <w:jc w:val="center"/>
        </w:trPr>
        <w:tc>
          <w:tcPr>
            <w:tcW w:w="53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2</w:t>
            </w:r>
          </w:p>
        </w:tc>
        <w:tc>
          <w:tcPr>
            <w:tcW w:w="838"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课程目标2</w:t>
            </w:r>
          </w:p>
        </w:tc>
        <w:tc>
          <w:tcPr>
            <w:tcW w:w="95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12.5%</w:t>
            </w:r>
          </w:p>
        </w:tc>
        <w:tc>
          <w:tcPr>
            <w:tcW w:w="83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12.5%</w:t>
            </w:r>
          </w:p>
        </w:tc>
        <w:tc>
          <w:tcPr>
            <w:tcW w:w="736"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5%</w:t>
            </w:r>
          </w:p>
        </w:tc>
        <w:tc>
          <w:tcPr>
            <w:tcW w:w="65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30%</w:t>
            </w:r>
          </w:p>
        </w:tc>
        <w:tc>
          <w:tcPr>
            <w:tcW w:w="453"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60%</w:t>
            </w:r>
          </w:p>
        </w:tc>
      </w:tr>
      <w:tr>
        <w:tblPrEx>
          <w:tblCellMar>
            <w:top w:w="0" w:type="dxa"/>
            <w:left w:w="57" w:type="dxa"/>
            <w:bottom w:w="0" w:type="dxa"/>
            <w:right w:w="57" w:type="dxa"/>
          </w:tblCellMar>
        </w:tblPrEx>
        <w:trPr>
          <w:trHeight w:val="20" w:hRule="atLeast"/>
          <w:jc w:val="center"/>
        </w:trPr>
        <w:tc>
          <w:tcPr>
            <w:tcW w:w="53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3</w:t>
            </w:r>
          </w:p>
        </w:tc>
        <w:tc>
          <w:tcPr>
            <w:tcW w:w="838"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课程目标3</w:t>
            </w:r>
          </w:p>
        </w:tc>
        <w:tc>
          <w:tcPr>
            <w:tcW w:w="95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2.5%</w:t>
            </w:r>
          </w:p>
        </w:tc>
        <w:tc>
          <w:tcPr>
            <w:tcW w:w="83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2.5%</w:t>
            </w:r>
          </w:p>
        </w:tc>
        <w:tc>
          <w:tcPr>
            <w:tcW w:w="736"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2.5%</w:t>
            </w:r>
          </w:p>
        </w:tc>
        <w:tc>
          <w:tcPr>
            <w:tcW w:w="65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7.5%</w:t>
            </w:r>
          </w:p>
        </w:tc>
        <w:tc>
          <w:tcPr>
            <w:tcW w:w="453"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15%</w:t>
            </w:r>
          </w:p>
        </w:tc>
      </w:tr>
      <w:tr>
        <w:tblPrEx>
          <w:tblCellMar>
            <w:top w:w="0" w:type="dxa"/>
            <w:left w:w="57" w:type="dxa"/>
            <w:bottom w:w="0" w:type="dxa"/>
            <w:right w:w="57" w:type="dxa"/>
          </w:tblCellMar>
        </w:tblPrEx>
        <w:trPr>
          <w:trHeight w:val="20" w:hRule="atLeast"/>
          <w:jc w:val="center"/>
        </w:trPr>
        <w:tc>
          <w:tcPr>
            <w:tcW w:w="1373" w:type="pct"/>
            <w:gridSpan w:val="2"/>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合计</w:t>
            </w:r>
          </w:p>
        </w:tc>
        <w:tc>
          <w:tcPr>
            <w:tcW w:w="95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20%</w:t>
            </w:r>
          </w:p>
        </w:tc>
        <w:tc>
          <w:tcPr>
            <w:tcW w:w="83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20%</w:t>
            </w:r>
          </w:p>
        </w:tc>
        <w:tc>
          <w:tcPr>
            <w:tcW w:w="736"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10%</w:t>
            </w:r>
          </w:p>
        </w:tc>
        <w:tc>
          <w:tcPr>
            <w:tcW w:w="65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50%</w:t>
            </w:r>
          </w:p>
        </w:tc>
        <w:tc>
          <w:tcPr>
            <w:tcW w:w="453"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宋体" w:hAnsi="宋体" w:eastAsia="宋体" w:cs="Times New Roman"/>
                <w:szCs w:val="21"/>
              </w:rPr>
            </w:pPr>
            <w:r>
              <w:rPr>
                <w:rFonts w:ascii="宋体" w:hAnsi="宋体" w:eastAsia="宋体" w:cs="Times New Roman"/>
                <w:szCs w:val="21"/>
              </w:rPr>
              <w:t>100%</w:t>
            </w:r>
          </w:p>
        </w:tc>
      </w:tr>
    </w:tbl>
    <w:p>
      <w:pPr>
        <w:pStyle w:val="17"/>
        <w:spacing w:line="420" w:lineRule="exact"/>
        <w:ind w:firstLine="480" w:firstLineChars="200"/>
        <w:rPr>
          <w:rFonts w:ascii="宋体" w:hAnsi="宋体" w:eastAsia="宋体" w:cs="Times New Roman"/>
          <w:color w:val="auto"/>
        </w:rPr>
      </w:pPr>
      <w:r>
        <w:rPr>
          <w:rFonts w:ascii="宋体" w:hAnsi="宋体" w:eastAsia="宋体" w:cs="Times New Roman"/>
          <w:color w:val="auto"/>
        </w:rPr>
        <w:t>各考</w:t>
      </w:r>
      <w:r>
        <w:rPr>
          <w:rFonts w:hint="eastAsia" w:ascii="宋体" w:hAnsi="宋体" w:eastAsia="宋体" w:cs="Times New Roman"/>
          <w:color w:val="auto"/>
        </w:rPr>
        <w:t>核</w:t>
      </w:r>
      <w:r>
        <w:rPr>
          <w:rFonts w:ascii="宋体" w:hAnsi="宋体" w:eastAsia="宋体" w:cs="Times New Roman"/>
          <w:color w:val="auto"/>
        </w:rPr>
        <w:t>环节按照附件中的评分标准进行成绩评定。</w:t>
      </w:r>
    </w:p>
    <w:p>
      <w:pPr>
        <w:spacing w:before="159" w:beforeLines="50" w:after="159" w:afterLines="50" w:line="420" w:lineRule="exact"/>
        <w:rPr>
          <w:rFonts w:ascii="Times New Roman" w:hAnsi="Times New Roman" w:cs="Times New Roman"/>
          <w:b/>
          <w:bCs/>
          <w:sz w:val="28"/>
          <w:szCs w:val="28"/>
        </w:rPr>
      </w:pPr>
      <w:r>
        <w:rPr>
          <w:rFonts w:ascii="Times New Roman" w:hAnsi="Times New Roman" w:cs="Times New Roman"/>
          <w:b/>
          <w:bCs/>
          <w:sz w:val="28"/>
          <w:szCs w:val="28"/>
        </w:rPr>
        <w:t>八、课程参考书目及资源</w:t>
      </w:r>
    </w:p>
    <w:p>
      <w:pPr>
        <w:pStyle w:val="2"/>
        <w:adjustRightInd w:val="0"/>
        <w:snapToGrid w:val="0"/>
        <w:spacing w:line="400" w:lineRule="exact"/>
        <w:ind w:firstLine="480"/>
        <w:rPr>
          <w:rFonts w:cs="Times New Roman"/>
          <w:sz w:val="24"/>
        </w:rPr>
      </w:pPr>
      <w:r>
        <w:rPr>
          <w:rFonts w:cs="Times New Roman"/>
          <w:sz w:val="24"/>
        </w:rPr>
        <w:t>1. 李友善. 自动控制原理. 北京：国防工业大学出版社. 1989.</w:t>
      </w:r>
    </w:p>
    <w:p>
      <w:pPr>
        <w:pStyle w:val="2"/>
        <w:adjustRightInd w:val="0"/>
        <w:snapToGrid w:val="0"/>
        <w:spacing w:line="400" w:lineRule="exact"/>
        <w:ind w:firstLine="480"/>
        <w:rPr>
          <w:rFonts w:cs="Times New Roman"/>
          <w:sz w:val="24"/>
        </w:rPr>
      </w:pPr>
      <w:r>
        <w:rPr>
          <w:rFonts w:cs="Times New Roman"/>
          <w:sz w:val="24"/>
        </w:rPr>
        <w:t>2. 胡寿松. 自动控制原理（第五版）. 北京：科学出版社. 2007.</w:t>
      </w:r>
    </w:p>
    <w:p>
      <w:pPr>
        <w:pStyle w:val="2"/>
        <w:adjustRightInd w:val="0"/>
        <w:snapToGrid w:val="0"/>
        <w:spacing w:line="400" w:lineRule="exact"/>
        <w:ind w:firstLine="480"/>
        <w:rPr>
          <w:rFonts w:cs="Times New Roman"/>
          <w:sz w:val="24"/>
        </w:rPr>
      </w:pPr>
      <w:r>
        <w:rPr>
          <w:rFonts w:cs="Times New Roman"/>
          <w:sz w:val="24"/>
        </w:rPr>
        <w:t>3. 邹伯敏. 自动控制原理. 北京：机械工业出版社. 2002.</w:t>
      </w:r>
    </w:p>
    <w:p>
      <w:pPr>
        <w:pStyle w:val="2"/>
        <w:adjustRightInd w:val="0"/>
        <w:snapToGrid w:val="0"/>
        <w:spacing w:line="400" w:lineRule="exact"/>
        <w:ind w:firstLine="480"/>
        <w:rPr>
          <w:rFonts w:cs="Times New Roman"/>
          <w:sz w:val="24"/>
        </w:rPr>
      </w:pPr>
      <w:r>
        <w:rPr>
          <w:rFonts w:cs="Times New Roman"/>
          <w:sz w:val="24"/>
        </w:rPr>
        <w:t>4. 鄴景华. 自动控制原理（第二版）. 哈尔滨：哈尔滨工业大学出版社. 2000.</w:t>
      </w:r>
    </w:p>
    <w:p>
      <w:pPr>
        <w:pStyle w:val="2"/>
        <w:adjustRightInd w:val="0"/>
        <w:snapToGrid w:val="0"/>
        <w:spacing w:line="400" w:lineRule="exact"/>
        <w:ind w:firstLine="480"/>
        <w:rPr>
          <w:rFonts w:cs="Times New Roman"/>
          <w:sz w:val="24"/>
        </w:rPr>
      </w:pPr>
      <w:r>
        <w:rPr>
          <w:rFonts w:cs="Times New Roman"/>
          <w:sz w:val="24"/>
        </w:rPr>
        <w:t>5. 田玉平. 自动控制原理. 北京：电子工业出版社. 2002.</w:t>
      </w:r>
    </w:p>
    <w:p>
      <w:pPr>
        <w:pStyle w:val="2"/>
        <w:adjustRightInd w:val="0"/>
        <w:snapToGrid w:val="0"/>
        <w:spacing w:line="400" w:lineRule="exact"/>
        <w:ind w:firstLine="480"/>
        <w:rPr>
          <w:rFonts w:cs="Times New Roman"/>
          <w:sz w:val="24"/>
        </w:rPr>
      </w:pPr>
      <w:r>
        <w:rPr>
          <w:rFonts w:cs="Times New Roman"/>
          <w:sz w:val="24"/>
        </w:rPr>
        <w:t xml:space="preserve">6. </w:t>
      </w:r>
      <w:r>
        <w:rPr>
          <w:rFonts w:eastAsia="宋体" w:cs="Times New Roman"/>
          <w:sz w:val="24"/>
        </w:rPr>
        <w:t>中国大学MOOC国家精品资源共享课，自动控制原理，南京航空航天大学</w:t>
      </w:r>
      <w:r>
        <w:rPr>
          <w:rFonts w:cs="Times New Roman"/>
        </w:rPr>
        <w:t>https://www.icourse163.org/course/NUAA-1001754367.</w:t>
      </w:r>
    </w:p>
    <w:p>
      <w:pPr>
        <w:pStyle w:val="2"/>
        <w:adjustRightInd w:val="0"/>
        <w:snapToGrid w:val="0"/>
        <w:spacing w:line="400" w:lineRule="exact"/>
        <w:ind w:firstLine="480"/>
        <w:rPr>
          <w:rFonts w:cs="Times New Roman"/>
          <w:sz w:val="24"/>
        </w:rPr>
      </w:pPr>
    </w:p>
    <w:p>
      <w:pPr>
        <w:spacing w:line="360" w:lineRule="auto"/>
        <w:rPr>
          <w:rFonts w:ascii="Times New Roman" w:hAnsi="Times New Roman" w:cs="Times New Roman"/>
          <w:sz w:val="24"/>
        </w:rPr>
      </w:pPr>
    </w:p>
    <w:p>
      <w:pPr>
        <w:spacing w:line="300" w:lineRule="auto"/>
        <w:jc w:val="left"/>
        <w:rPr>
          <w:rFonts w:ascii="Times New Roman" w:hAnsi="Times New Roman" w:cs="Times New Roman"/>
          <w:sz w:val="24"/>
        </w:rPr>
        <w:sectPr>
          <w:headerReference r:id="rId3" w:type="default"/>
          <w:footerReference r:id="rId4" w:type="default"/>
          <w:pgSz w:w="11906" w:h="16838"/>
          <w:pgMar w:top="1440" w:right="1797" w:bottom="1440" w:left="1797" w:header="851" w:footer="992" w:gutter="0"/>
          <w:cols w:space="0" w:num="1"/>
          <w:docGrid w:type="lines" w:linePitch="319" w:charSpace="0"/>
        </w:sectPr>
      </w:pPr>
    </w:p>
    <w:p>
      <w:pPr>
        <w:spacing w:line="300" w:lineRule="auto"/>
        <w:jc w:val="left"/>
        <w:rPr>
          <w:rFonts w:ascii="Times New Roman" w:hAnsi="Times New Roman" w:eastAsia="宋体" w:cs="Times New Roman"/>
          <w:b/>
          <w:bCs/>
          <w:sz w:val="28"/>
          <w:szCs w:val="28"/>
        </w:rPr>
      </w:pPr>
      <w:r>
        <w:rPr>
          <w:rFonts w:ascii="Times New Roman" w:hAnsi="Times New Roman" w:eastAsia="宋体" w:cs="Times New Roman"/>
          <w:b/>
          <w:bCs/>
          <w:sz w:val="28"/>
          <w:szCs w:val="28"/>
        </w:rPr>
        <w:t>附件：评分标准</w:t>
      </w:r>
    </w:p>
    <w:tbl>
      <w:tblPr>
        <w:tblStyle w:val="10"/>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1490"/>
        <w:gridCol w:w="1491"/>
        <w:gridCol w:w="1491"/>
        <w:gridCol w:w="1491"/>
        <w:gridCol w:w="1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18" w:type="pct"/>
            <w:vAlign w:val="center"/>
          </w:tcPr>
          <w:p>
            <w:pPr>
              <w:pStyle w:val="19"/>
              <w:spacing w:line="360" w:lineRule="auto"/>
              <w:rPr>
                <w:rFonts w:eastAsia="宋体" w:cs="Times New Roman"/>
                <w:kern w:val="2"/>
                <w:sz w:val="21"/>
                <w:szCs w:val="21"/>
              </w:rPr>
            </w:pPr>
            <w:r>
              <w:rPr>
                <w:rFonts w:eastAsia="宋体" w:cs="Times New Roman"/>
                <w:kern w:val="2"/>
                <w:sz w:val="21"/>
                <w:szCs w:val="21"/>
              </w:rPr>
              <w:t>考核环节</w:t>
            </w:r>
          </w:p>
        </w:tc>
        <w:tc>
          <w:tcPr>
            <w:tcW w:w="850" w:type="pct"/>
            <w:vAlign w:val="center"/>
          </w:tcPr>
          <w:p>
            <w:pPr>
              <w:spacing w:line="360" w:lineRule="auto"/>
              <w:jc w:val="center"/>
              <w:rPr>
                <w:rFonts w:ascii="宋体" w:hAnsi="宋体" w:eastAsia="宋体" w:cs="Times New Roman"/>
                <w:b/>
                <w:bCs/>
                <w:szCs w:val="21"/>
              </w:rPr>
            </w:pPr>
            <w:r>
              <w:rPr>
                <w:rFonts w:ascii="宋体" w:hAnsi="宋体" w:eastAsia="宋体" w:cs="Times New Roman"/>
                <w:b/>
                <w:bCs/>
                <w:szCs w:val="21"/>
              </w:rPr>
              <w:t>优</w:t>
            </w:r>
          </w:p>
          <w:p>
            <w:pPr>
              <w:spacing w:line="360" w:lineRule="auto"/>
              <w:jc w:val="center"/>
              <w:rPr>
                <w:rFonts w:ascii="宋体" w:hAnsi="宋体" w:eastAsia="宋体" w:cs="Times New Roman"/>
                <w:b/>
                <w:bCs/>
                <w:szCs w:val="21"/>
              </w:rPr>
            </w:pPr>
            <w:r>
              <w:rPr>
                <w:rFonts w:ascii="宋体" w:hAnsi="宋体" w:eastAsia="宋体" w:cs="Times New Roman"/>
                <w:b/>
                <w:bCs/>
                <w:szCs w:val="21"/>
              </w:rPr>
              <w:t>（90～100）</w:t>
            </w:r>
          </w:p>
        </w:tc>
        <w:tc>
          <w:tcPr>
            <w:tcW w:w="851" w:type="pct"/>
            <w:vAlign w:val="center"/>
          </w:tcPr>
          <w:p>
            <w:pPr>
              <w:spacing w:line="360" w:lineRule="auto"/>
              <w:jc w:val="center"/>
              <w:rPr>
                <w:rFonts w:ascii="宋体" w:hAnsi="宋体" w:eastAsia="宋体" w:cs="Times New Roman"/>
                <w:b/>
                <w:bCs/>
                <w:szCs w:val="21"/>
              </w:rPr>
            </w:pPr>
            <w:r>
              <w:rPr>
                <w:rFonts w:ascii="宋体" w:hAnsi="宋体" w:eastAsia="宋体" w:cs="Times New Roman"/>
                <w:b/>
                <w:bCs/>
                <w:szCs w:val="21"/>
              </w:rPr>
              <w:t>良</w:t>
            </w:r>
          </w:p>
          <w:p>
            <w:pPr>
              <w:spacing w:line="360" w:lineRule="auto"/>
              <w:jc w:val="center"/>
              <w:rPr>
                <w:rFonts w:ascii="宋体" w:hAnsi="宋体" w:eastAsia="宋体" w:cs="Times New Roman"/>
                <w:b/>
                <w:bCs/>
                <w:szCs w:val="21"/>
              </w:rPr>
            </w:pPr>
            <w:r>
              <w:rPr>
                <w:rFonts w:ascii="宋体" w:hAnsi="宋体" w:eastAsia="宋体" w:cs="Times New Roman"/>
                <w:b/>
                <w:bCs/>
                <w:szCs w:val="21"/>
              </w:rPr>
              <w:t>（80～89）</w:t>
            </w:r>
          </w:p>
        </w:tc>
        <w:tc>
          <w:tcPr>
            <w:tcW w:w="851" w:type="pct"/>
            <w:vAlign w:val="center"/>
          </w:tcPr>
          <w:p>
            <w:pPr>
              <w:spacing w:line="360" w:lineRule="auto"/>
              <w:jc w:val="center"/>
              <w:rPr>
                <w:rFonts w:ascii="宋体" w:hAnsi="宋体" w:eastAsia="宋体" w:cs="Times New Roman"/>
                <w:b/>
                <w:bCs/>
                <w:szCs w:val="21"/>
              </w:rPr>
            </w:pPr>
            <w:r>
              <w:rPr>
                <w:rFonts w:ascii="宋体" w:hAnsi="宋体" w:eastAsia="宋体" w:cs="Times New Roman"/>
                <w:b/>
                <w:bCs/>
                <w:szCs w:val="21"/>
              </w:rPr>
              <w:t>中等</w:t>
            </w:r>
          </w:p>
          <w:p>
            <w:pPr>
              <w:spacing w:line="360" w:lineRule="auto"/>
              <w:jc w:val="center"/>
              <w:rPr>
                <w:rFonts w:ascii="宋体" w:hAnsi="宋体" w:eastAsia="宋体" w:cs="Times New Roman"/>
                <w:b/>
                <w:bCs/>
                <w:szCs w:val="21"/>
              </w:rPr>
            </w:pPr>
            <w:r>
              <w:rPr>
                <w:rFonts w:ascii="宋体" w:hAnsi="宋体" w:eastAsia="宋体" w:cs="Times New Roman"/>
                <w:b/>
                <w:bCs/>
                <w:szCs w:val="21"/>
              </w:rPr>
              <w:t>（70～79）</w:t>
            </w:r>
          </w:p>
        </w:tc>
        <w:tc>
          <w:tcPr>
            <w:tcW w:w="851" w:type="pct"/>
            <w:vAlign w:val="center"/>
          </w:tcPr>
          <w:p>
            <w:pPr>
              <w:spacing w:line="360" w:lineRule="auto"/>
              <w:jc w:val="center"/>
              <w:rPr>
                <w:rFonts w:ascii="宋体" w:hAnsi="宋体" w:eastAsia="宋体" w:cs="Times New Roman"/>
                <w:b/>
                <w:bCs/>
                <w:szCs w:val="21"/>
              </w:rPr>
            </w:pPr>
            <w:r>
              <w:rPr>
                <w:rFonts w:ascii="宋体" w:hAnsi="宋体" w:eastAsia="宋体" w:cs="Times New Roman"/>
                <w:b/>
                <w:bCs/>
                <w:szCs w:val="21"/>
              </w:rPr>
              <w:t>及格</w:t>
            </w:r>
          </w:p>
          <w:p>
            <w:pPr>
              <w:spacing w:line="360" w:lineRule="auto"/>
              <w:rPr>
                <w:rFonts w:ascii="宋体" w:hAnsi="宋体" w:eastAsia="宋体" w:cs="Times New Roman"/>
                <w:b/>
                <w:bCs/>
                <w:szCs w:val="21"/>
              </w:rPr>
            </w:pPr>
            <w:r>
              <w:rPr>
                <w:rFonts w:ascii="宋体" w:hAnsi="宋体" w:eastAsia="宋体" w:cs="Times New Roman"/>
                <w:b/>
                <w:bCs/>
                <w:szCs w:val="21"/>
              </w:rPr>
              <w:t>（60～69）</w:t>
            </w:r>
          </w:p>
        </w:tc>
        <w:tc>
          <w:tcPr>
            <w:tcW w:w="679" w:type="pct"/>
            <w:vAlign w:val="center"/>
          </w:tcPr>
          <w:p>
            <w:pPr>
              <w:spacing w:line="360" w:lineRule="auto"/>
              <w:jc w:val="center"/>
              <w:rPr>
                <w:rFonts w:ascii="宋体" w:hAnsi="宋体" w:eastAsia="宋体" w:cs="Times New Roman"/>
                <w:b/>
                <w:bCs/>
                <w:szCs w:val="21"/>
              </w:rPr>
            </w:pPr>
            <w:r>
              <w:rPr>
                <w:rFonts w:ascii="宋体" w:hAnsi="宋体" w:eastAsia="宋体"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 w:type="pct"/>
            <w:vAlign w:val="center"/>
          </w:tcPr>
          <w:p>
            <w:pPr>
              <w:pStyle w:val="20"/>
              <w:spacing w:line="240" w:lineRule="auto"/>
              <w:jc w:val="center"/>
              <w:rPr>
                <w:rFonts w:eastAsia="宋体" w:cs="Times New Roman"/>
                <w:b/>
                <w:bCs/>
              </w:rPr>
            </w:pPr>
            <w:r>
              <w:rPr>
                <w:rFonts w:hint="eastAsia" w:eastAsia="宋体" w:cs="Times New Roman"/>
                <w:b/>
                <w:bCs/>
              </w:rPr>
              <w:t>阶段</w:t>
            </w:r>
            <w:r>
              <w:rPr>
                <w:rFonts w:eastAsia="宋体" w:cs="Times New Roman"/>
                <w:b/>
                <w:bCs/>
              </w:rPr>
              <w:t>测验</w:t>
            </w:r>
          </w:p>
        </w:tc>
        <w:tc>
          <w:tcPr>
            <w:tcW w:w="4082" w:type="pct"/>
            <w:gridSpan w:val="5"/>
            <w:vAlign w:val="center"/>
          </w:tcPr>
          <w:p>
            <w:pPr>
              <w:rPr>
                <w:rFonts w:ascii="宋体" w:hAnsi="宋体" w:eastAsia="宋体" w:cs="Times New Roman"/>
                <w:szCs w:val="21"/>
              </w:rPr>
            </w:pPr>
            <w:r>
              <w:rPr>
                <w:rFonts w:hint="eastAsia" w:ascii="宋体" w:hAnsi="宋体" w:eastAsia="宋体" w:cs="Times New Roman"/>
                <w:szCs w:val="21"/>
              </w:rPr>
              <w:t>采用随堂测验的方式，考查内容按照“七、课程考核及成绩评定方法”中的要求，依据该考核环节与课程目标之间的对应关系，按照参考答案与</w:t>
            </w:r>
            <w:r>
              <w:rPr>
                <w:rFonts w:ascii="宋体" w:hAnsi="宋体" w:eastAsia="宋体" w:cs="Times New Roman"/>
                <w:szCs w:val="21"/>
              </w:rPr>
              <w:t>评分</w:t>
            </w:r>
            <w:r>
              <w:rPr>
                <w:rFonts w:hint="eastAsia" w:ascii="宋体" w:hAnsi="宋体" w:eastAsia="宋体" w:cs="Times New Roman"/>
                <w:szCs w:val="21"/>
              </w:rPr>
              <w:t>标准评分。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 w:type="pct"/>
            <w:vAlign w:val="center"/>
          </w:tcPr>
          <w:p>
            <w:pPr>
              <w:pStyle w:val="20"/>
              <w:spacing w:line="240" w:lineRule="auto"/>
              <w:jc w:val="center"/>
              <w:rPr>
                <w:rFonts w:eastAsia="宋体" w:cs="Times New Roman"/>
                <w:b/>
                <w:bCs/>
              </w:rPr>
            </w:pPr>
            <w:r>
              <w:rPr>
                <w:rFonts w:eastAsia="宋体" w:cs="Times New Roman"/>
                <w:b/>
                <w:bCs/>
              </w:rPr>
              <w:t>期中测验</w:t>
            </w:r>
          </w:p>
        </w:tc>
        <w:tc>
          <w:tcPr>
            <w:tcW w:w="4082" w:type="pct"/>
            <w:gridSpan w:val="5"/>
            <w:vAlign w:val="center"/>
          </w:tcPr>
          <w:p>
            <w:pPr>
              <w:rPr>
                <w:rFonts w:ascii="宋体" w:hAnsi="宋体" w:eastAsia="宋体" w:cs="Times New Roman"/>
                <w:szCs w:val="21"/>
              </w:rPr>
            </w:pPr>
            <w:r>
              <w:rPr>
                <w:rFonts w:hint="eastAsia" w:ascii="宋体" w:hAnsi="宋体" w:eastAsia="宋体" w:cs="Times New Roman"/>
                <w:szCs w:val="21"/>
              </w:rPr>
              <w:t>采用试卷考试的方式，考查内容按照“七、课程考核及成绩评定方法”中的要求，采用填空题、计算题等题型，依据该考核环节中每个题型与课程目标之间的对应关系，按照</w:t>
            </w:r>
            <w:r>
              <w:rPr>
                <w:rFonts w:ascii="宋体" w:hAnsi="宋体" w:eastAsia="宋体" w:cs="Times New Roman"/>
                <w:szCs w:val="21"/>
              </w:rPr>
              <w:t>期中测验参考答案与评分标准</w:t>
            </w:r>
            <w:r>
              <w:rPr>
                <w:rFonts w:hint="eastAsia" w:ascii="宋体" w:hAnsi="宋体" w:eastAsia="宋体" w:cs="Times New Roman"/>
                <w:szCs w:val="21"/>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 w:type="pct"/>
            <w:vAlign w:val="center"/>
          </w:tcPr>
          <w:p>
            <w:pPr>
              <w:pStyle w:val="20"/>
              <w:spacing w:line="240" w:lineRule="auto"/>
              <w:jc w:val="center"/>
              <w:rPr>
                <w:rFonts w:eastAsia="宋体" w:cs="Times New Roman"/>
                <w:b/>
                <w:bCs/>
              </w:rPr>
            </w:pPr>
            <w:r>
              <w:rPr>
                <w:rFonts w:eastAsia="宋体" w:cs="Times New Roman"/>
                <w:b/>
                <w:bCs/>
              </w:rPr>
              <w:t>实验</w:t>
            </w:r>
          </w:p>
        </w:tc>
        <w:tc>
          <w:tcPr>
            <w:tcW w:w="850" w:type="pct"/>
            <w:vAlign w:val="center"/>
          </w:tcPr>
          <w:p>
            <w:pPr>
              <w:rPr>
                <w:rFonts w:ascii="宋体" w:hAnsi="宋体" w:eastAsia="宋体" w:cs="Times New Roman"/>
                <w:szCs w:val="21"/>
              </w:rPr>
            </w:pPr>
            <w:r>
              <w:rPr>
                <w:rFonts w:ascii="宋体" w:hAnsi="宋体" w:eastAsia="宋体" w:cs="Times New Roman"/>
                <w:szCs w:val="21"/>
              </w:rPr>
              <w:t>实验报告完整</w:t>
            </w:r>
            <w:r>
              <w:rPr>
                <w:rFonts w:hint="eastAsia" w:ascii="宋体" w:hAnsi="宋体" w:eastAsia="宋体" w:cs="Times New Roman"/>
                <w:szCs w:val="21"/>
              </w:rPr>
              <w:t>，能够验证系统传递函数的性质，分析系统模型的动态响应和设计系统的校正装置，识别并计算系统频率特性；</w:t>
            </w:r>
            <w:r>
              <w:rPr>
                <w:rFonts w:ascii="宋体" w:hAnsi="宋体" w:eastAsia="宋体" w:cs="Times New Roman"/>
                <w:szCs w:val="21"/>
              </w:rPr>
              <w:t>实验结果正确、书写规范</w:t>
            </w:r>
            <w:r>
              <w:rPr>
                <w:rFonts w:hint="eastAsia" w:ascii="宋体" w:hAnsi="宋体" w:eastAsia="宋体" w:cs="Times New Roman"/>
                <w:szCs w:val="21"/>
              </w:rPr>
              <w:t>。</w:t>
            </w:r>
          </w:p>
        </w:tc>
        <w:tc>
          <w:tcPr>
            <w:tcW w:w="851" w:type="pct"/>
            <w:vAlign w:val="center"/>
          </w:tcPr>
          <w:p>
            <w:pPr>
              <w:rPr>
                <w:rFonts w:ascii="宋体" w:hAnsi="宋体" w:eastAsia="宋体" w:cs="Times New Roman"/>
                <w:szCs w:val="21"/>
              </w:rPr>
            </w:pPr>
            <w:r>
              <w:rPr>
                <w:rFonts w:ascii="宋体" w:hAnsi="宋体" w:eastAsia="宋体" w:cs="Times New Roman"/>
                <w:szCs w:val="21"/>
              </w:rPr>
              <w:t>实验报告较完整</w:t>
            </w:r>
            <w:r>
              <w:rPr>
                <w:rFonts w:hint="eastAsia" w:ascii="宋体" w:hAnsi="宋体" w:eastAsia="宋体" w:cs="Times New Roman"/>
                <w:szCs w:val="21"/>
              </w:rPr>
              <w:t>，能较好地验证系统传递函数的性质，分析系统模型的动态响应和设计系统的校正装置，识别并计算系统频率特性；</w:t>
            </w:r>
            <w:r>
              <w:rPr>
                <w:rFonts w:ascii="宋体" w:hAnsi="宋体" w:eastAsia="宋体" w:cs="Times New Roman"/>
                <w:szCs w:val="21"/>
              </w:rPr>
              <w:t>实验结果合理、书写较规范</w:t>
            </w:r>
            <w:r>
              <w:rPr>
                <w:rFonts w:hint="eastAsia" w:ascii="宋体" w:hAnsi="宋体" w:eastAsia="宋体" w:cs="Times New Roman"/>
                <w:szCs w:val="21"/>
              </w:rPr>
              <w:t>。</w:t>
            </w:r>
          </w:p>
        </w:tc>
        <w:tc>
          <w:tcPr>
            <w:tcW w:w="851" w:type="pct"/>
            <w:vAlign w:val="center"/>
          </w:tcPr>
          <w:p>
            <w:pPr>
              <w:rPr>
                <w:rFonts w:ascii="宋体" w:hAnsi="宋体" w:eastAsia="宋体" w:cs="Times New Roman"/>
                <w:szCs w:val="21"/>
              </w:rPr>
            </w:pPr>
            <w:r>
              <w:rPr>
                <w:rFonts w:ascii="宋体" w:hAnsi="宋体" w:eastAsia="宋体" w:cs="Times New Roman"/>
                <w:szCs w:val="21"/>
              </w:rPr>
              <w:t>实验报告</w:t>
            </w:r>
            <w:r>
              <w:rPr>
                <w:rFonts w:hint="eastAsia" w:ascii="宋体" w:hAnsi="宋体" w:eastAsia="宋体" w:cs="Times New Roman"/>
                <w:szCs w:val="21"/>
              </w:rPr>
              <w:t>基本</w:t>
            </w:r>
            <w:r>
              <w:rPr>
                <w:rFonts w:ascii="宋体" w:hAnsi="宋体" w:eastAsia="宋体" w:cs="Times New Roman"/>
                <w:szCs w:val="21"/>
              </w:rPr>
              <w:t>完整</w:t>
            </w:r>
            <w:r>
              <w:rPr>
                <w:rFonts w:hint="eastAsia" w:ascii="宋体" w:hAnsi="宋体" w:eastAsia="宋体" w:cs="Times New Roman"/>
                <w:szCs w:val="21"/>
              </w:rPr>
              <w:t>，基本能够验证系统传递函数的性质，分析系统模型的动态响应和设计系统的校正装置，识别并计算系统频率特性；</w:t>
            </w:r>
            <w:r>
              <w:rPr>
                <w:rFonts w:ascii="宋体" w:hAnsi="宋体" w:eastAsia="宋体" w:cs="Times New Roman"/>
                <w:szCs w:val="21"/>
              </w:rPr>
              <w:t>实验结果</w:t>
            </w:r>
            <w:r>
              <w:rPr>
                <w:rFonts w:hint="eastAsia" w:ascii="宋体" w:hAnsi="宋体" w:eastAsia="宋体" w:cs="Times New Roman"/>
                <w:szCs w:val="21"/>
              </w:rPr>
              <w:t>基本</w:t>
            </w:r>
            <w:r>
              <w:rPr>
                <w:rFonts w:ascii="宋体" w:hAnsi="宋体" w:eastAsia="宋体" w:cs="Times New Roman"/>
                <w:szCs w:val="21"/>
              </w:rPr>
              <w:t>正确</w:t>
            </w:r>
            <w:r>
              <w:rPr>
                <w:rFonts w:hint="eastAsia" w:ascii="宋体" w:hAnsi="宋体" w:eastAsia="宋体" w:cs="Times New Roman"/>
                <w:szCs w:val="21"/>
              </w:rPr>
              <w:t>。</w:t>
            </w:r>
          </w:p>
        </w:tc>
        <w:tc>
          <w:tcPr>
            <w:tcW w:w="851" w:type="pct"/>
            <w:vAlign w:val="center"/>
          </w:tcPr>
          <w:p>
            <w:pPr>
              <w:rPr>
                <w:rFonts w:ascii="宋体" w:hAnsi="宋体" w:eastAsia="宋体" w:cs="Times New Roman"/>
                <w:szCs w:val="21"/>
              </w:rPr>
            </w:pPr>
            <w:r>
              <w:rPr>
                <w:rFonts w:ascii="宋体" w:hAnsi="宋体" w:eastAsia="宋体" w:cs="Times New Roman"/>
                <w:szCs w:val="21"/>
              </w:rPr>
              <w:t>实验报告不够完整</w:t>
            </w:r>
            <w:r>
              <w:rPr>
                <w:rFonts w:hint="eastAsia" w:ascii="宋体" w:hAnsi="宋体" w:eastAsia="宋体" w:cs="Times New Roman"/>
                <w:szCs w:val="21"/>
              </w:rPr>
              <w:t>，能够部分验证系统传递函数的性质，分析系统模型的动态响应和设计系统的校正装置，识别并计算系统频率特性；</w:t>
            </w:r>
            <w:r>
              <w:rPr>
                <w:rFonts w:ascii="宋体" w:hAnsi="宋体" w:eastAsia="宋体" w:cs="Times New Roman"/>
                <w:szCs w:val="21"/>
              </w:rPr>
              <w:t>实验结果</w:t>
            </w:r>
            <w:r>
              <w:rPr>
                <w:rFonts w:hint="eastAsia" w:ascii="宋体" w:hAnsi="宋体" w:eastAsia="宋体" w:cs="Times New Roman"/>
                <w:szCs w:val="21"/>
              </w:rPr>
              <w:t>部分</w:t>
            </w:r>
            <w:r>
              <w:rPr>
                <w:rFonts w:ascii="宋体" w:hAnsi="宋体" w:eastAsia="宋体" w:cs="Times New Roman"/>
                <w:szCs w:val="21"/>
              </w:rPr>
              <w:t>正确</w:t>
            </w:r>
            <w:r>
              <w:rPr>
                <w:rFonts w:hint="eastAsia" w:ascii="宋体" w:hAnsi="宋体" w:eastAsia="宋体" w:cs="Times New Roman"/>
                <w:szCs w:val="21"/>
              </w:rPr>
              <w:t>。</w:t>
            </w:r>
          </w:p>
        </w:tc>
        <w:tc>
          <w:tcPr>
            <w:tcW w:w="679" w:type="pct"/>
            <w:vAlign w:val="center"/>
          </w:tcPr>
          <w:p>
            <w:pPr>
              <w:rPr>
                <w:rFonts w:ascii="宋体" w:hAnsi="宋体" w:eastAsia="宋体" w:cs="Times New Roman"/>
                <w:szCs w:val="21"/>
              </w:rPr>
            </w:pPr>
            <w:r>
              <w:rPr>
                <w:rFonts w:ascii="宋体" w:hAnsi="宋体" w:eastAsia="宋体" w:cs="Times New Roman"/>
                <w:szCs w:val="21"/>
              </w:rPr>
              <w:t>实验报告部分缺失、只有部分实验结果</w:t>
            </w:r>
            <w:r>
              <w:rPr>
                <w:rFonts w:hint="eastAsia" w:ascii="宋体" w:hAnsi="宋体" w:eastAsia="宋体" w:cs="Times New Roman"/>
                <w:szCs w:val="21"/>
              </w:rPr>
              <w:t>或</w:t>
            </w:r>
            <w:r>
              <w:rPr>
                <w:rFonts w:ascii="宋体" w:hAnsi="宋体" w:eastAsia="宋体" w:cs="Times New Roman"/>
                <w:szCs w:val="21"/>
              </w:rPr>
              <w:t>无实验结果、书写混乱</w:t>
            </w:r>
            <w:r>
              <w:rPr>
                <w:rFonts w:hint="eastAsia" w:ascii="宋体" w:hAnsi="宋体"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18" w:type="pct"/>
            <w:vAlign w:val="center"/>
          </w:tcPr>
          <w:p>
            <w:pPr>
              <w:jc w:val="center"/>
              <w:rPr>
                <w:rFonts w:ascii="宋体" w:hAnsi="宋体" w:eastAsia="宋体" w:cs="Times New Roman"/>
                <w:b/>
                <w:bCs/>
                <w:szCs w:val="21"/>
              </w:rPr>
            </w:pPr>
            <w:r>
              <w:rPr>
                <w:rFonts w:ascii="宋体" w:hAnsi="宋体" w:eastAsia="宋体" w:cs="Times New Roman"/>
                <w:b/>
                <w:bCs/>
                <w:szCs w:val="21"/>
              </w:rPr>
              <w:t>期末考试</w:t>
            </w:r>
          </w:p>
        </w:tc>
        <w:tc>
          <w:tcPr>
            <w:tcW w:w="4082" w:type="pct"/>
            <w:gridSpan w:val="5"/>
            <w:vAlign w:val="center"/>
          </w:tcPr>
          <w:p>
            <w:pPr>
              <w:rPr>
                <w:rFonts w:ascii="宋体" w:hAnsi="宋体" w:eastAsia="宋体" w:cs="Times New Roman"/>
                <w:szCs w:val="21"/>
              </w:rPr>
            </w:pPr>
            <w:r>
              <w:rPr>
                <w:rFonts w:hint="eastAsia" w:ascii="宋体" w:hAnsi="宋体" w:eastAsia="宋体" w:cs="Times New Roman"/>
                <w:szCs w:val="21"/>
              </w:rPr>
              <w:t>采用试卷考试的方式，考查内容按照“七、课程考核及成绩评定方法”中的要求，采用填空题、计算题等题型，依据该考核环节中每个题型与课程目标之间的对应关系，按照期末考试</w:t>
            </w:r>
            <w:r>
              <w:rPr>
                <w:rFonts w:ascii="宋体" w:hAnsi="宋体" w:eastAsia="宋体" w:cs="Times New Roman"/>
                <w:szCs w:val="21"/>
              </w:rPr>
              <w:t>参考答案与评分标准</w:t>
            </w:r>
            <w:r>
              <w:rPr>
                <w:rFonts w:hint="eastAsia" w:ascii="宋体" w:hAnsi="宋体" w:eastAsia="宋体" w:cs="Times New Roman"/>
                <w:szCs w:val="21"/>
              </w:rPr>
              <w:t>评分。</w:t>
            </w:r>
          </w:p>
        </w:tc>
      </w:tr>
    </w:tbl>
    <w:p>
      <w:pPr>
        <w:rPr>
          <w:rFonts w:hint="eastAsia" w:ascii="Times New Roman" w:hAnsi="Times New Roman" w:cs="Times New Roman"/>
          <w:szCs w:val="21"/>
        </w:rPr>
      </w:pPr>
    </w:p>
    <w:sectPr>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3"/>
      </w:rPr>
      <w:instrText xml:space="preserve"> PAGE </w:instrText>
    </w:r>
    <w:r>
      <w:fldChar w:fldCharType="separate"/>
    </w:r>
    <w:r>
      <w:rPr>
        <w:rStyle w:val="13"/>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95D13"/>
    <w:multiLevelType w:val="singleLevel"/>
    <w:tmpl w:val="30D95D13"/>
    <w:lvl w:ilvl="0" w:tentative="0">
      <w:start w:val="1"/>
      <w:numFmt w:val="chineseCounting"/>
      <w:suff w:val="nothing"/>
      <w:lvlText w:val="（%1）"/>
      <w:lvlJc w:val="left"/>
      <w:rPr>
        <w:rFonts w:hint="eastAsia"/>
      </w:r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attachedTemplate r:id="rId1"/>
  <w:documentProtection w:enforcement="0"/>
  <w:defaultTabStop w:val="42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YzhkY2I2MjdiNGI1ZWQyMTZiMTliODkyY2RlMzRlOTcifQ=="/>
    <w:docVar w:name="KSO_WPS_MARK_KEY" w:val="90cba4bd-1b28-4ec9-94d6-acc7ae3fcccf"/>
  </w:docVars>
  <w:rsids>
    <w:rsidRoot w:val="5CC60D83"/>
    <w:rsid w:val="00005AAC"/>
    <w:rsid w:val="00011DAB"/>
    <w:rsid w:val="00072B62"/>
    <w:rsid w:val="000A579F"/>
    <w:rsid w:val="00113EB4"/>
    <w:rsid w:val="0013795F"/>
    <w:rsid w:val="001E5EB2"/>
    <w:rsid w:val="0020318E"/>
    <w:rsid w:val="002925A9"/>
    <w:rsid w:val="002C0277"/>
    <w:rsid w:val="002C041A"/>
    <w:rsid w:val="0030238A"/>
    <w:rsid w:val="00304449"/>
    <w:rsid w:val="0031068B"/>
    <w:rsid w:val="00320B79"/>
    <w:rsid w:val="00330FB9"/>
    <w:rsid w:val="00356DB0"/>
    <w:rsid w:val="00387BA7"/>
    <w:rsid w:val="00396B18"/>
    <w:rsid w:val="00421C43"/>
    <w:rsid w:val="004346D2"/>
    <w:rsid w:val="0047096F"/>
    <w:rsid w:val="0049557B"/>
    <w:rsid w:val="004E6D4E"/>
    <w:rsid w:val="004F4C45"/>
    <w:rsid w:val="00523E92"/>
    <w:rsid w:val="00527B24"/>
    <w:rsid w:val="005B36B5"/>
    <w:rsid w:val="00626D19"/>
    <w:rsid w:val="00634704"/>
    <w:rsid w:val="00717446"/>
    <w:rsid w:val="00720F25"/>
    <w:rsid w:val="00780200"/>
    <w:rsid w:val="007E6848"/>
    <w:rsid w:val="00826EDF"/>
    <w:rsid w:val="008459DE"/>
    <w:rsid w:val="00871680"/>
    <w:rsid w:val="008E4BB1"/>
    <w:rsid w:val="0094751D"/>
    <w:rsid w:val="00980026"/>
    <w:rsid w:val="00A027BC"/>
    <w:rsid w:val="00A06DD1"/>
    <w:rsid w:val="00A61B76"/>
    <w:rsid w:val="00AE7459"/>
    <w:rsid w:val="00B1580D"/>
    <w:rsid w:val="00B80C0B"/>
    <w:rsid w:val="00B8245F"/>
    <w:rsid w:val="00B87991"/>
    <w:rsid w:val="00BC4DA6"/>
    <w:rsid w:val="00C10C15"/>
    <w:rsid w:val="00C46AE2"/>
    <w:rsid w:val="00C71A86"/>
    <w:rsid w:val="00C864C1"/>
    <w:rsid w:val="00CC5DBA"/>
    <w:rsid w:val="00CE76DE"/>
    <w:rsid w:val="00CF131E"/>
    <w:rsid w:val="00D2409A"/>
    <w:rsid w:val="00D25DF7"/>
    <w:rsid w:val="00D34AEC"/>
    <w:rsid w:val="00D65197"/>
    <w:rsid w:val="00D671F5"/>
    <w:rsid w:val="00D91935"/>
    <w:rsid w:val="00DC1DF6"/>
    <w:rsid w:val="00DE3240"/>
    <w:rsid w:val="00E324B3"/>
    <w:rsid w:val="00E459E5"/>
    <w:rsid w:val="00E612FE"/>
    <w:rsid w:val="00E864B5"/>
    <w:rsid w:val="00E8673E"/>
    <w:rsid w:val="00E97416"/>
    <w:rsid w:val="00EB380A"/>
    <w:rsid w:val="00EB632C"/>
    <w:rsid w:val="00EE7F5F"/>
    <w:rsid w:val="00F05E3C"/>
    <w:rsid w:val="00F7758F"/>
    <w:rsid w:val="00FD48E1"/>
    <w:rsid w:val="0128726C"/>
    <w:rsid w:val="02396AC0"/>
    <w:rsid w:val="039B70CE"/>
    <w:rsid w:val="03C32DC2"/>
    <w:rsid w:val="04C12383"/>
    <w:rsid w:val="07F4622A"/>
    <w:rsid w:val="09BF299F"/>
    <w:rsid w:val="0A236460"/>
    <w:rsid w:val="0BC56611"/>
    <w:rsid w:val="0DCD67C3"/>
    <w:rsid w:val="0EDA6925"/>
    <w:rsid w:val="0F922871"/>
    <w:rsid w:val="10930ECD"/>
    <w:rsid w:val="10D10E58"/>
    <w:rsid w:val="13087403"/>
    <w:rsid w:val="154723D6"/>
    <w:rsid w:val="159167B1"/>
    <w:rsid w:val="1797148B"/>
    <w:rsid w:val="18AC6143"/>
    <w:rsid w:val="1988154C"/>
    <w:rsid w:val="1B990DDA"/>
    <w:rsid w:val="1D8B14C4"/>
    <w:rsid w:val="1F07715A"/>
    <w:rsid w:val="1F80575B"/>
    <w:rsid w:val="1F812C2C"/>
    <w:rsid w:val="20F41566"/>
    <w:rsid w:val="215C617A"/>
    <w:rsid w:val="23645769"/>
    <w:rsid w:val="242D402C"/>
    <w:rsid w:val="25277FFF"/>
    <w:rsid w:val="28470651"/>
    <w:rsid w:val="299E720E"/>
    <w:rsid w:val="2A8D07D7"/>
    <w:rsid w:val="2BDD070A"/>
    <w:rsid w:val="2FF86D92"/>
    <w:rsid w:val="33D44726"/>
    <w:rsid w:val="37322E6D"/>
    <w:rsid w:val="38B34BB5"/>
    <w:rsid w:val="39EB31A8"/>
    <w:rsid w:val="3A712F99"/>
    <w:rsid w:val="3CA92F71"/>
    <w:rsid w:val="4007520C"/>
    <w:rsid w:val="42D60AD1"/>
    <w:rsid w:val="42F644C7"/>
    <w:rsid w:val="43EF3A9B"/>
    <w:rsid w:val="4501089D"/>
    <w:rsid w:val="45532CEA"/>
    <w:rsid w:val="45A7005E"/>
    <w:rsid w:val="4B6035E0"/>
    <w:rsid w:val="4BC33729"/>
    <w:rsid w:val="4D5A24EC"/>
    <w:rsid w:val="4E3F7CFB"/>
    <w:rsid w:val="51F82E8F"/>
    <w:rsid w:val="53791FFD"/>
    <w:rsid w:val="53827B6D"/>
    <w:rsid w:val="53A1580A"/>
    <w:rsid w:val="53F67C7F"/>
    <w:rsid w:val="5451635E"/>
    <w:rsid w:val="5539380D"/>
    <w:rsid w:val="5880289E"/>
    <w:rsid w:val="5B952189"/>
    <w:rsid w:val="5C1C7A53"/>
    <w:rsid w:val="5CC60D83"/>
    <w:rsid w:val="5CD82571"/>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177507"/>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qFormat/>
    <w:uiPriority w:val="99"/>
    <w:pPr>
      <w:widowControl/>
      <w:ind w:firstLine="420" w:firstLineChars="200"/>
      <w:jc w:val="left"/>
    </w:pPr>
    <w:rPr>
      <w:rFonts w:ascii="Times New Roman" w:hAnsi="Times New Roman"/>
    </w:rPr>
  </w:style>
  <w:style w:type="paragraph" w:styleId="3">
    <w:name w:val="annotation text"/>
    <w:basedOn w:val="1"/>
    <w:link w:val="27"/>
    <w:qFormat/>
    <w:uiPriority w:val="0"/>
    <w:pPr>
      <w:jc w:val="left"/>
    </w:pPr>
  </w:style>
  <w:style w:type="paragraph" w:styleId="4">
    <w:name w:val="Body Text"/>
    <w:basedOn w:val="1"/>
    <w:link w:val="30"/>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5"/>
    <w:qFormat/>
    <w:uiPriority w:val="0"/>
    <w:rPr>
      <w:sz w:val="18"/>
      <w:szCs w:val="18"/>
    </w:rPr>
  </w:style>
  <w:style w:type="paragraph" w:styleId="6">
    <w:name w:val="footer"/>
    <w:basedOn w:val="1"/>
    <w:link w:val="28"/>
    <w:unhideWhenUsed/>
    <w:qFormat/>
    <w:uiPriority w:val="0"/>
    <w:pPr>
      <w:tabs>
        <w:tab w:val="center" w:pos="4153"/>
        <w:tab w:val="right" w:pos="8306"/>
      </w:tabs>
      <w:snapToGrid w:val="0"/>
      <w:jc w:val="left"/>
    </w:pPr>
    <w:rPr>
      <w:sz w:val="18"/>
      <w:szCs w:val="18"/>
    </w:rPr>
  </w:style>
  <w:style w:type="paragraph" w:styleId="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annotation subject"/>
    <w:basedOn w:val="3"/>
    <w:next w:val="3"/>
    <w:link w:val="26"/>
    <w:qFormat/>
    <w:uiPriority w:val="0"/>
    <w:rPr>
      <w:b/>
    </w:rPr>
  </w:style>
  <w:style w:type="table" w:styleId="11">
    <w:name w:val="Table Grid"/>
    <w:basedOn w:val="10"/>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3">
    <w:name w:val="page number"/>
    <w:basedOn w:val="12"/>
    <w:qFormat/>
    <w:uiPriority w:val="99"/>
  </w:style>
  <w:style w:type="character" w:styleId="14">
    <w:name w:val="FollowedHyperlink"/>
    <w:basedOn w:val="12"/>
    <w:qFormat/>
    <w:uiPriority w:val="0"/>
    <w:rPr>
      <w:color w:val="800080"/>
      <w:u w:val="none"/>
    </w:rPr>
  </w:style>
  <w:style w:type="character" w:styleId="15">
    <w:name w:val="Hyperlink"/>
    <w:basedOn w:val="12"/>
    <w:qFormat/>
    <w:uiPriority w:val="0"/>
    <w:rPr>
      <w:color w:val="0000FF"/>
      <w:u w:val="none"/>
    </w:rPr>
  </w:style>
  <w:style w:type="character" w:styleId="16">
    <w:name w:val="annotation reference"/>
    <w:basedOn w:val="12"/>
    <w:qFormat/>
    <w:uiPriority w:val="0"/>
    <w:rPr>
      <w:sz w:val="21"/>
      <w:szCs w:val="21"/>
    </w:rPr>
  </w:style>
  <w:style w:type="paragraph" w:customStyle="1" w:styleId="17">
    <w:name w:val="Default"/>
    <w:link w:val="24"/>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8">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9">
    <w:name w:val="！表格首行"/>
    <w:basedOn w:val="1"/>
    <w:qFormat/>
    <w:uiPriority w:val="99"/>
    <w:pPr>
      <w:jc w:val="center"/>
    </w:pPr>
    <w:rPr>
      <w:rFonts w:ascii="宋体" w:hAnsi="宋体"/>
      <w:b/>
      <w:kern w:val="0"/>
      <w:sz w:val="20"/>
      <w:szCs w:val="20"/>
    </w:rPr>
  </w:style>
  <w:style w:type="paragraph" w:customStyle="1" w:styleId="20">
    <w:name w:val="！表格正文"/>
    <w:basedOn w:val="1"/>
    <w:qFormat/>
    <w:uiPriority w:val="99"/>
    <w:pPr>
      <w:spacing w:line="288" w:lineRule="auto"/>
      <w:jc w:val="left"/>
    </w:pPr>
    <w:rPr>
      <w:rFonts w:ascii="宋体" w:hAnsi="宋体"/>
      <w:szCs w:val="21"/>
    </w:rPr>
  </w:style>
  <w:style w:type="paragraph" w:customStyle="1" w:styleId="21">
    <w:name w:val="2大标题"/>
    <w:basedOn w:val="17"/>
    <w:qFormat/>
    <w:uiPriority w:val="0"/>
    <w:pPr>
      <w:spacing w:beforeLines="50" w:afterLines="50" w:line="360" w:lineRule="auto"/>
    </w:pPr>
  </w:style>
  <w:style w:type="paragraph" w:customStyle="1" w:styleId="22">
    <w:name w:val="3小标题"/>
    <w:basedOn w:val="17"/>
    <w:link w:val="23"/>
    <w:qFormat/>
    <w:uiPriority w:val="99"/>
    <w:pPr>
      <w:spacing w:line="360" w:lineRule="auto"/>
      <w:ind w:firstLine="482" w:firstLineChars="200"/>
    </w:pPr>
    <w:rPr>
      <w:rFonts w:ascii="宋体" w:hAnsi="宋体" w:eastAsia="宋体"/>
      <w:b/>
      <w:bCs/>
    </w:rPr>
  </w:style>
  <w:style w:type="character" w:customStyle="1" w:styleId="23">
    <w:name w:val="3小标题 Char"/>
    <w:basedOn w:val="24"/>
    <w:link w:val="22"/>
    <w:qFormat/>
    <w:locked/>
    <w:uiPriority w:val="99"/>
    <w:rPr>
      <w:rFonts w:ascii="宋体" w:hAnsi="宋体" w:eastAsia="宋体" w:cs="黑体"/>
      <w:b/>
      <w:bCs/>
      <w:color w:val="000000"/>
      <w:sz w:val="24"/>
      <w:szCs w:val="24"/>
      <w:lang w:val="en-US" w:eastAsia="zh-CN" w:bidi="ar-SA"/>
    </w:rPr>
  </w:style>
  <w:style w:type="character" w:customStyle="1" w:styleId="24">
    <w:name w:val="Default Char"/>
    <w:basedOn w:val="12"/>
    <w:link w:val="17"/>
    <w:qFormat/>
    <w:locked/>
    <w:uiPriority w:val="99"/>
    <w:rPr>
      <w:rFonts w:ascii="黑体" w:hAnsi="Calibri" w:eastAsia="黑体" w:cs="黑体"/>
      <w:color w:val="000000"/>
      <w:sz w:val="24"/>
      <w:szCs w:val="24"/>
      <w:lang w:val="en-US" w:eastAsia="zh-CN" w:bidi="ar-SA"/>
    </w:rPr>
  </w:style>
  <w:style w:type="character" w:customStyle="1" w:styleId="25">
    <w:name w:val="批注框文本 字符"/>
    <w:basedOn w:val="12"/>
    <w:link w:val="5"/>
    <w:qFormat/>
    <w:uiPriority w:val="0"/>
    <w:rPr>
      <w:rFonts w:asciiTheme="minorHAnsi" w:hAnsiTheme="minorHAnsi" w:eastAsiaTheme="minorEastAsia" w:cstheme="minorBidi"/>
      <w:kern w:val="2"/>
      <w:sz w:val="18"/>
      <w:szCs w:val="18"/>
    </w:rPr>
  </w:style>
  <w:style w:type="character" w:customStyle="1" w:styleId="26">
    <w:name w:val="批注主题 字符"/>
    <w:basedOn w:val="27"/>
    <w:link w:val="9"/>
    <w:qFormat/>
    <w:uiPriority w:val="0"/>
    <w:rPr>
      <w:b/>
      <w:kern w:val="2"/>
      <w:sz w:val="21"/>
      <w:szCs w:val="22"/>
    </w:rPr>
  </w:style>
  <w:style w:type="character" w:customStyle="1" w:styleId="27">
    <w:name w:val="批注文字 字符"/>
    <w:basedOn w:val="12"/>
    <w:link w:val="3"/>
    <w:qFormat/>
    <w:uiPriority w:val="0"/>
    <w:rPr>
      <w:kern w:val="2"/>
      <w:sz w:val="21"/>
      <w:szCs w:val="22"/>
    </w:rPr>
  </w:style>
  <w:style w:type="character" w:customStyle="1" w:styleId="28">
    <w:name w:val="页脚 字符"/>
    <w:basedOn w:val="12"/>
    <w:link w:val="6"/>
    <w:qFormat/>
    <w:uiPriority w:val="0"/>
    <w:rPr>
      <w:rFonts w:ascii="等线" w:hAnsi="等线" w:eastAsia="等线" w:cs="Times New Roman"/>
      <w:kern w:val="2"/>
      <w:sz w:val="18"/>
      <w:szCs w:val="18"/>
    </w:rPr>
  </w:style>
  <w:style w:type="character" w:customStyle="1" w:styleId="29">
    <w:name w:val="页眉 字符"/>
    <w:basedOn w:val="12"/>
    <w:link w:val="7"/>
    <w:qFormat/>
    <w:uiPriority w:val="99"/>
    <w:rPr>
      <w:rFonts w:hint="default" w:ascii="等线" w:hAnsi="等线" w:eastAsia="等线" w:cs="Times New Roman"/>
      <w:kern w:val="2"/>
      <w:sz w:val="18"/>
      <w:szCs w:val="18"/>
    </w:rPr>
  </w:style>
  <w:style w:type="character" w:customStyle="1" w:styleId="30">
    <w:name w:val="正文文本 字符"/>
    <w:basedOn w:val="12"/>
    <w:link w:val="4"/>
    <w:qFormat/>
    <w:uiPriority w:val="0"/>
    <w:rPr>
      <w:rFonts w:hint="eastAsia" w:ascii="仿宋" w:hAnsi="Times New Roman" w:eastAsia="仿宋" w:cs="仿宋"/>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2F52E-5817-43B4-BDBE-EA06E86DAD02}">
  <ds:schemaRefs/>
</ds:datastoreItem>
</file>

<file path=docProps/app.xml><?xml version="1.0" encoding="utf-8"?>
<Properties xmlns="http://schemas.openxmlformats.org/officeDocument/2006/extended-properties" xmlns:vt="http://schemas.openxmlformats.org/officeDocument/2006/docPropsVTypes">
  <Template>0.docx</Template>
  <Company>微软中国</Company>
  <Pages>10</Pages>
  <Words>7019</Words>
  <Characters>7245</Characters>
  <Lines>54</Lines>
  <Paragraphs>15</Paragraphs>
  <TotalTime>4</TotalTime>
  <ScaleCrop>false</ScaleCrop>
  <LinksUpToDate>false</LinksUpToDate>
  <CharactersWithSpaces>7278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2020-04-21T01:37:00Z</dcterms:created>
  <dc:creator>Irene</dc:creator>
  <cp:lastModifiedBy>jacky</cp:lastModifiedBy>
  <dcterms:modified xsi:type="dcterms:W3CDTF">2024-04-30T00:01:47Z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KSORubyTemplateID" linkTarget="0">
    <vt:lpwstr>6</vt:lpwstr>
  </property>
  <property fmtid="{D5CDD505-2E9C-101B-9397-08002B2CF9AE}" pid="4" name="ICV">
    <vt:lpwstr>BBA0AB1847ED429E887534C8129071AE</vt:lpwstr>
  </property>
</Properties>
</file>